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0906FB27"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F46D37">
        <w:rPr>
          <w:rFonts w:ascii="Arial" w:hAnsi="Arial" w:cs="Arial"/>
          <w:b/>
          <w:sz w:val="24"/>
          <w:szCs w:val="24"/>
          <w:lang w:eastAsia="zh-CN"/>
        </w:rPr>
        <w:t>8</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-2</w:t>
      </w:r>
      <w:r w:rsidR="00F46D37">
        <w:rPr>
          <w:rFonts w:ascii="Arial" w:hAnsi="Arial" w:cs="Arial"/>
          <w:b/>
          <w:sz w:val="24"/>
          <w:szCs w:val="24"/>
          <w:lang w:eastAsia="zh-CN"/>
        </w:rPr>
        <w:t>10</w:t>
      </w:r>
      <w:r w:rsidR="00B36584">
        <w:rPr>
          <w:rFonts w:ascii="Arial" w:hAnsi="Arial" w:cs="Arial"/>
          <w:b/>
          <w:sz w:val="24"/>
          <w:szCs w:val="24"/>
          <w:lang w:eastAsia="zh-CN"/>
        </w:rPr>
        <w:t>2016</w:t>
      </w:r>
      <w:r w:rsidR="00C22B29">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F46D37">
        <w:rPr>
          <w:rFonts w:ascii="Arial" w:hAnsi="Arial" w:cs="Arial"/>
          <w:b/>
          <w:sz w:val="24"/>
          <w:szCs w:val="24"/>
          <w:lang w:eastAsia="zh-CN"/>
        </w:rPr>
        <w:t>Jan</w:t>
      </w:r>
      <w:r>
        <w:rPr>
          <w:rFonts w:ascii="Arial" w:hAnsi="Arial" w:cs="Arial"/>
          <w:b/>
          <w:sz w:val="24"/>
          <w:szCs w:val="24"/>
          <w:lang w:eastAsia="zh-CN"/>
        </w:rPr>
        <w:t xml:space="preserve"> </w:t>
      </w:r>
      <w:r w:rsidR="00985912">
        <w:rPr>
          <w:rFonts w:ascii="Arial" w:hAnsi="Arial" w:cs="Arial"/>
          <w:b/>
          <w:sz w:val="24"/>
          <w:szCs w:val="24"/>
          <w:lang w:eastAsia="zh-CN"/>
        </w:rPr>
        <w:t>2</w:t>
      </w:r>
      <w:r w:rsidR="00F46D37">
        <w:rPr>
          <w:rFonts w:ascii="Arial" w:hAnsi="Arial" w:cs="Arial"/>
          <w:b/>
          <w:sz w:val="24"/>
          <w:szCs w:val="24"/>
          <w:lang w:eastAsia="zh-CN"/>
        </w:rPr>
        <w:t>5</w:t>
      </w:r>
      <w:r w:rsidR="00F46D37" w:rsidRPr="00F46D37">
        <w:rPr>
          <w:rFonts w:ascii="Arial" w:hAnsi="Arial" w:cs="Arial"/>
          <w:b/>
          <w:sz w:val="24"/>
          <w:szCs w:val="24"/>
          <w:vertAlign w:val="superscript"/>
          <w:lang w:eastAsia="zh-CN"/>
        </w:rPr>
        <w:t>th</w:t>
      </w:r>
      <w:r w:rsidR="00F46D37">
        <w:rPr>
          <w:rFonts w:ascii="Arial" w:hAnsi="Arial" w:cs="Arial"/>
          <w:b/>
          <w:sz w:val="24"/>
          <w:szCs w:val="24"/>
          <w:lang w:eastAsia="zh-CN"/>
        </w:rPr>
        <w:t xml:space="preserve"> </w:t>
      </w:r>
      <w:r>
        <w:rPr>
          <w:rFonts w:ascii="Arial" w:hAnsi="Arial" w:cs="Arial"/>
          <w:b/>
          <w:sz w:val="24"/>
          <w:szCs w:val="24"/>
          <w:lang w:eastAsia="zh-CN"/>
        </w:rPr>
        <w:t>-</w:t>
      </w:r>
      <w:r w:rsidR="00985912">
        <w:rPr>
          <w:rFonts w:ascii="Arial" w:hAnsi="Arial" w:cs="Arial"/>
          <w:b/>
          <w:sz w:val="24"/>
          <w:szCs w:val="24"/>
          <w:lang w:eastAsia="zh-CN"/>
        </w:rPr>
        <w:t xml:space="preserve"> </w:t>
      </w:r>
      <w:r w:rsidR="00F46D37">
        <w:rPr>
          <w:rFonts w:ascii="Arial" w:hAnsi="Arial" w:cs="Arial"/>
          <w:b/>
          <w:sz w:val="24"/>
          <w:szCs w:val="24"/>
          <w:lang w:eastAsia="zh-CN"/>
        </w:rPr>
        <w:t>Feb 5</w:t>
      </w:r>
      <w:r w:rsidR="00F46D37" w:rsidRPr="00F46D37">
        <w:rPr>
          <w:rFonts w:ascii="Arial" w:hAnsi="Arial" w:cs="Arial"/>
          <w:b/>
          <w:sz w:val="24"/>
          <w:szCs w:val="24"/>
          <w:vertAlign w:val="superscript"/>
          <w:lang w:eastAsia="zh-CN"/>
        </w:rPr>
        <w:t>th</w:t>
      </w:r>
      <w:r>
        <w:rPr>
          <w:rFonts w:ascii="Arial" w:hAnsi="Arial" w:cs="Arial"/>
          <w:b/>
          <w:sz w:val="24"/>
          <w:szCs w:val="24"/>
          <w:lang w:eastAsia="zh-CN"/>
        </w:rPr>
        <w:t>, 202</w:t>
      </w:r>
      <w:r w:rsidR="003636B1">
        <w:rPr>
          <w:rFonts w:ascii="Arial" w:hAnsi="Arial" w:cs="Arial"/>
          <w:b/>
          <w:sz w:val="24"/>
          <w:szCs w:val="24"/>
          <w:lang w:eastAsia="zh-CN"/>
        </w:rPr>
        <w:t>1</w:t>
      </w:r>
      <w:bookmarkStart w:id="0" w:name="_GoBack"/>
      <w:bookmarkEnd w:id="0"/>
    </w:p>
    <w:p w14:paraId="798321A4" w14:textId="77777777" w:rsidR="00656EE7" w:rsidRDefault="00656EE7">
      <w:pPr>
        <w:spacing w:after="120"/>
        <w:ind w:left="1985" w:hanging="1985"/>
        <w:rPr>
          <w:rFonts w:ascii="Arial" w:eastAsia="MS Mincho" w:hAnsi="Arial" w:cs="Arial"/>
          <w:b/>
          <w:sz w:val="22"/>
        </w:rPr>
      </w:pPr>
    </w:p>
    <w:p w14:paraId="36AE7F06" w14:textId="6FF0BAC9"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CB190D">
        <w:rPr>
          <w:rFonts w:ascii="Arial" w:eastAsia="MS Mincho" w:hAnsi="Arial" w:cs="Arial"/>
          <w:bCs/>
          <w:color w:val="000000"/>
          <w:sz w:val="22"/>
          <w:lang w:val="pt-BR" w:eastAsia="ja-JP"/>
        </w:rPr>
        <w:t>7.4.3.2.3</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6F597CF4"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65A73">
        <w:rPr>
          <w:rFonts w:ascii="Arial" w:hAnsi="Arial" w:cs="Arial"/>
          <w:color w:val="000000"/>
          <w:sz w:val="22"/>
          <w:lang w:eastAsia="zh-CN"/>
        </w:rPr>
        <w:t>M</w:t>
      </w:r>
      <w:r w:rsidR="00F46D37">
        <w:rPr>
          <w:rFonts w:ascii="Arial" w:hAnsi="Arial" w:cs="Arial"/>
          <w:color w:val="000000"/>
          <w:sz w:val="22"/>
          <w:lang w:eastAsia="zh-CN"/>
        </w:rPr>
        <w:t>anufacturer declaration</w:t>
      </w:r>
      <w:r w:rsidR="00C22B29">
        <w:rPr>
          <w:rFonts w:ascii="Arial" w:hAnsi="Arial" w:cs="Arial"/>
          <w:color w:val="000000"/>
          <w:sz w:val="22"/>
          <w:lang w:eastAsia="zh-CN"/>
        </w:rPr>
        <w:t xml:space="preserve"> framework</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7777777" w:rsidR="00656EE7" w:rsidRDefault="00344713" w:rsidP="00065A7B">
      <w:pPr>
        <w:pStyle w:val="Heading1"/>
        <w:rPr>
          <w:lang w:eastAsia="zh-CN"/>
        </w:rPr>
      </w:pPr>
      <w:r>
        <w:rPr>
          <w:rFonts w:hint="eastAsia"/>
          <w:lang w:eastAsia="ja-JP"/>
        </w:rPr>
        <w:t>Introduction</w:t>
      </w:r>
    </w:p>
    <w:p w14:paraId="3659D095" w14:textId="4676A877" w:rsidR="00656EE7" w:rsidRDefault="00316348">
      <w:pPr>
        <w:pStyle w:val="BodyText"/>
        <w:rPr>
          <w:lang w:eastAsia="zh-CN"/>
        </w:rPr>
      </w:pPr>
      <w:r>
        <w:rPr>
          <w:lang w:eastAsia="zh-CN"/>
        </w:rPr>
        <w:t xml:space="preserve">RAN4 completed the core part of Integrated Access and Backhaul work in RAN4#96e and performance part </w:t>
      </w:r>
      <w:r w:rsidR="00F46D37">
        <w:rPr>
          <w:lang w:eastAsia="zh-CN"/>
        </w:rPr>
        <w:t xml:space="preserve">was started in RAN4#97e. </w:t>
      </w:r>
      <w:r>
        <w:rPr>
          <w:lang w:eastAsia="zh-CN"/>
        </w:rPr>
        <w:t xml:space="preserve">In this contribution </w:t>
      </w:r>
      <w:r w:rsidR="00F46D37">
        <w:rPr>
          <w:lang w:eastAsia="zh-CN"/>
        </w:rPr>
        <w:t xml:space="preserve">manufacturer declaration framework </w:t>
      </w:r>
      <w:r w:rsidR="00851E7B">
        <w:rPr>
          <w:lang w:eastAsia="zh-CN"/>
        </w:rPr>
        <w:t>for IAB-Nodes is</w:t>
      </w:r>
      <w:r w:rsidR="00F46D37">
        <w:rPr>
          <w:lang w:eastAsia="zh-CN"/>
        </w:rPr>
        <w:t xml:space="preserve"> discussed</w:t>
      </w:r>
      <w:r>
        <w:rPr>
          <w:lang w:eastAsia="zh-CN"/>
        </w:rPr>
        <w:t>.</w:t>
      </w:r>
    </w:p>
    <w:p w14:paraId="27A7A54E" w14:textId="74417229" w:rsidR="007B1131" w:rsidRDefault="00F84D8E" w:rsidP="00F84D8E">
      <w:pPr>
        <w:pStyle w:val="Heading1"/>
        <w:rPr>
          <w:lang w:eastAsia="zh-CN"/>
        </w:rPr>
      </w:pPr>
      <w:r>
        <w:rPr>
          <w:lang w:eastAsia="zh-CN"/>
        </w:rPr>
        <w:t>Discussion</w:t>
      </w:r>
    </w:p>
    <w:p w14:paraId="1C26C1D7" w14:textId="22E466A2" w:rsidR="0038760F" w:rsidRDefault="00F46D37" w:rsidP="0038760F">
      <w:pPr>
        <w:pStyle w:val="BodyText"/>
        <w:rPr>
          <w:lang w:val="en-US" w:eastAsia="zh-CN"/>
        </w:rPr>
      </w:pPr>
      <w:r>
        <w:rPr>
          <w:lang w:val="en-US" w:eastAsia="zh-CN"/>
        </w:rPr>
        <w:t>During RAN4#97e manufacturer declarations were discussed and following agreements were reached [1].</w:t>
      </w:r>
    </w:p>
    <w:p w14:paraId="7CA1CA37" w14:textId="77777777" w:rsidR="00F46D37" w:rsidRPr="00F46D37" w:rsidRDefault="00F46D37" w:rsidP="00F46D37">
      <w:pPr>
        <w:pStyle w:val="BodyText"/>
        <w:ind w:left="284"/>
        <w:rPr>
          <w:i/>
          <w:iCs/>
          <w:lang w:val="en-US" w:eastAsia="zh-CN"/>
        </w:rPr>
      </w:pPr>
      <w:r w:rsidRPr="00F46D37">
        <w:rPr>
          <w:i/>
          <w:iCs/>
          <w:lang w:val="en-US" w:eastAsia="zh-CN"/>
        </w:rPr>
        <w:t>-</w:t>
      </w:r>
      <w:r w:rsidRPr="00F46D37">
        <w:rPr>
          <w:i/>
          <w:iCs/>
          <w:lang w:val="en-US" w:eastAsia="zh-CN"/>
        </w:rPr>
        <w:tab/>
        <w:t>BS manufacturer declaration framework is taken into use also for IAB-MT, with necessary adaptations, if any</w:t>
      </w:r>
    </w:p>
    <w:p w14:paraId="65D79431" w14:textId="45677951" w:rsidR="00F46D37" w:rsidRDefault="00F46D37" w:rsidP="00F46D37">
      <w:pPr>
        <w:pStyle w:val="BodyText"/>
        <w:ind w:left="284"/>
        <w:rPr>
          <w:i/>
          <w:iCs/>
          <w:lang w:val="en-US" w:eastAsia="zh-CN"/>
        </w:rPr>
      </w:pPr>
      <w:r w:rsidRPr="00F46D37">
        <w:rPr>
          <w:i/>
          <w:iCs/>
          <w:lang w:val="en-US" w:eastAsia="zh-CN"/>
        </w:rPr>
        <w:t>-</w:t>
      </w:r>
      <w:r w:rsidRPr="00F46D37">
        <w:rPr>
          <w:i/>
          <w:iCs/>
          <w:lang w:val="en-US" w:eastAsia="zh-CN"/>
        </w:rPr>
        <w:tab/>
        <w:t>Declaration set for IAB-DU and IAB-MT shall be independent, i.e. even if same information is requested for IAB-MT and IAB-DU, the declared data can be different.</w:t>
      </w:r>
    </w:p>
    <w:p w14:paraId="7EFED370" w14:textId="193A52F9" w:rsidR="00851E7B" w:rsidRDefault="00851E7B" w:rsidP="00F544EE">
      <w:pPr>
        <w:pStyle w:val="BodyText"/>
        <w:rPr>
          <w:lang w:val="en-US" w:eastAsia="zh-CN"/>
        </w:rPr>
      </w:pPr>
      <w:r>
        <w:rPr>
          <w:lang w:val="en-US" w:eastAsia="zh-CN"/>
        </w:rPr>
        <w:t>As the next step from these agreements it is considered necessary to identify which adaptions would be required for BS manufacturer declaration for them to be applicable for IAB-MT. These adaptations can include adding or removing declarations or modifying existing declarations.</w:t>
      </w:r>
      <w:r w:rsidR="00652ADD">
        <w:rPr>
          <w:lang w:val="en-US" w:eastAsia="zh-CN"/>
        </w:rPr>
        <w:t xml:space="preserve"> The adaptations should be considered separately for conducted and radiated specifications.</w:t>
      </w:r>
    </w:p>
    <w:p w14:paraId="12FA0D92" w14:textId="7B642560" w:rsidR="00652ADD" w:rsidRDefault="00652ADD" w:rsidP="00F544EE">
      <w:pPr>
        <w:pStyle w:val="BodyText"/>
        <w:rPr>
          <w:b/>
          <w:bCs/>
          <w:lang w:val="en-US" w:eastAsia="zh-CN"/>
        </w:rPr>
      </w:pPr>
      <w:r>
        <w:rPr>
          <w:b/>
          <w:bCs/>
          <w:lang w:val="en-US" w:eastAsia="zh-CN"/>
        </w:rPr>
        <w:t>Observation 1: Agreements from previous meeting allow adding, removing or modifying existing BS declarations for them to be adapted for IAB-MT</w:t>
      </w:r>
    </w:p>
    <w:p w14:paraId="37B6D21D" w14:textId="77777777" w:rsidR="00AD3F71" w:rsidRDefault="009C0DD4" w:rsidP="00F544EE">
      <w:pPr>
        <w:pStyle w:val="BodyText"/>
        <w:rPr>
          <w:lang w:val="en-US" w:eastAsia="zh-CN"/>
        </w:rPr>
      </w:pPr>
      <w:r>
        <w:rPr>
          <w:lang w:val="en-US" w:eastAsia="zh-CN"/>
        </w:rPr>
        <w:t xml:space="preserve">Firstly, the most obvious difference between IAB and BS is that type 1-C is not defined for IAB. </w:t>
      </w:r>
      <w:r w:rsidR="00AD3F71">
        <w:rPr>
          <w:lang w:val="en-US" w:eastAsia="zh-CN"/>
        </w:rPr>
        <w:t xml:space="preserve">Therefore, applicability columns need modifications and for conducted requirements it is not necessary to declare which requirement set applies. </w:t>
      </w:r>
    </w:p>
    <w:p w14:paraId="6E2C938B" w14:textId="539935EE" w:rsidR="00652ADD" w:rsidRDefault="009C0DD4" w:rsidP="00F544EE">
      <w:pPr>
        <w:pStyle w:val="BodyText"/>
        <w:rPr>
          <w:lang w:val="en-US" w:eastAsia="zh-CN"/>
        </w:rPr>
      </w:pPr>
      <w:r>
        <w:rPr>
          <w:lang w:val="en-US" w:eastAsia="zh-CN"/>
        </w:rPr>
        <w:t xml:space="preserve">A second difference existing throughout the declarations is that 38.141-1 and 38.141-2 use terminology which needs to be corrected to IAB-DU and IAB-MT. For example, </w:t>
      </w:r>
      <w:r w:rsidRPr="009C0DD4">
        <w:rPr>
          <w:i/>
          <w:iCs/>
          <w:lang w:val="en-US" w:eastAsia="zh-CN"/>
        </w:rPr>
        <w:t>BS requirement set</w:t>
      </w:r>
      <w:r>
        <w:rPr>
          <w:i/>
          <w:iCs/>
          <w:lang w:val="en-US" w:eastAsia="zh-CN"/>
        </w:rPr>
        <w:t xml:space="preserve"> </w:t>
      </w:r>
      <w:r>
        <w:rPr>
          <w:lang w:val="en-US" w:eastAsia="zh-CN"/>
        </w:rPr>
        <w:t xml:space="preserve">would be replaced by </w:t>
      </w:r>
      <w:r w:rsidRPr="009C0DD4">
        <w:rPr>
          <w:i/>
          <w:iCs/>
          <w:lang w:val="en-US" w:eastAsia="zh-CN"/>
        </w:rPr>
        <w:t>IAB requirement set</w:t>
      </w:r>
      <w:r>
        <w:rPr>
          <w:lang w:val="en-US" w:eastAsia="zh-CN"/>
        </w:rPr>
        <w:t>.</w:t>
      </w:r>
      <w:r w:rsidR="00AD3F71">
        <w:rPr>
          <w:lang w:val="en-US" w:eastAsia="zh-CN"/>
        </w:rPr>
        <w:t xml:space="preserve"> </w:t>
      </w:r>
    </w:p>
    <w:p w14:paraId="071FC1DE" w14:textId="41AF8557" w:rsidR="009C0DD4" w:rsidRDefault="009C0DD4" w:rsidP="00F544EE">
      <w:pPr>
        <w:pStyle w:val="BodyText"/>
        <w:rPr>
          <w:b/>
          <w:bCs/>
          <w:lang w:val="en-US" w:eastAsia="zh-CN"/>
        </w:rPr>
      </w:pPr>
      <w:r w:rsidRPr="009C0DD4">
        <w:rPr>
          <w:b/>
          <w:bCs/>
          <w:lang w:val="en-US" w:eastAsia="zh-CN"/>
        </w:rPr>
        <w:t xml:space="preserve">Proposal 1: </w:t>
      </w:r>
      <w:r>
        <w:rPr>
          <w:b/>
          <w:bCs/>
          <w:lang w:val="en-US" w:eastAsia="zh-CN"/>
        </w:rPr>
        <w:t xml:space="preserve">Declaration terminology needs to be adapted from BS to IAB and </w:t>
      </w:r>
      <w:r w:rsidR="00A1397F">
        <w:rPr>
          <w:b/>
          <w:bCs/>
          <w:lang w:val="en-US" w:eastAsia="zh-CN"/>
        </w:rPr>
        <w:t xml:space="preserve">declarations applicable only to </w:t>
      </w:r>
      <w:r>
        <w:rPr>
          <w:b/>
          <w:bCs/>
          <w:lang w:val="en-US" w:eastAsia="zh-CN"/>
        </w:rPr>
        <w:t>type 1-C removed.</w:t>
      </w:r>
      <w:r w:rsidR="00AD3F71">
        <w:rPr>
          <w:b/>
          <w:bCs/>
          <w:lang w:val="en-US" w:eastAsia="zh-CN"/>
        </w:rPr>
        <w:t xml:space="preserve"> Also declaration D.1 from TS 38.141-1 does not apply for conducted requirements. </w:t>
      </w:r>
    </w:p>
    <w:p w14:paraId="21E4D60C" w14:textId="1A534558" w:rsidR="00F7617E" w:rsidRDefault="00F7617E" w:rsidP="00F7617E">
      <w:pPr>
        <w:pStyle w:val="BodyText"/>
        <w:rPr>
          <w:lang w:val="en-US" w:eastAsia="zh-CN"/>
        </w:rPr>
      </w:pPr>
      <w:r>
        <w:rPr>
          <w:lang w:val="en-US" w:eastAsia="zh-CN"/>
        </w:rPr>
        <w:t xml:space="preserve">Current BS declarations also include some content that is specific to certain operating bands which are not defined for IAB. Examples of these are note 3 in declaration table 4.6-1 in TS 38.141-1 and correspondingly note 16 in </w:t>
      </w:r>
      <w:r w:rsidR="00E96E7C">
        <w:rPr>
          <w:lang w:val="en-US" w:eastAsia="zh-CN"/>
        </w:rPr>
        <w:t xml:space="preserve">table 4.6-1 in TS 38.141-2. </w:t>
      </w:r>
    </w:p>
    <w:p w14:paraId="70B159FA" w14:textId="7D99EFD0" w:rsidR="00EC57AB" w:rsidRPr="00EC57AB" w:rsidRDefault="00EC57AB" w:rsidP="00EC57AB">
      <w:pPr>
        <w:pStyle w:val="TAN"/>
        <w:keepNext w:val="0"/>
        <w:rPr>
          <w:rFonts w:cs="v4.2.0"/>
          <w:i/>
          <w:iCs/>
        </w:rPr>
      </w:pPr>
      <w:r>
        <w:rPr>
          <w:lang w:val="en-US" w:eastAsia="zh-CN"/>
        </w:rPr>
        <w:tab/>
        <w:t xml:space="preserve">TS 38.141-1: </w:t>
      </w:r>
      <w:r w:rsidRPr="00EC57AB">
        <w:rPr>
          <w:i/>
          <w:iCs/>
        </w:rPr>
        <w:t>NOTE 3:</w:t>
      </w:r>
      <w:r w:rsidRPr="00EC57AB">
        <w:rPr>
          <w:rFonts w:cs="Arial"/>
          <w:i/>
          <w:iCs/>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63D67458" w14:textId="77777777" w:rsidR="00EC57AB" w:rsidRDefault="00EC57AB" w:rsidP="00F7617E">
      <w:pPr>
        <w:pStyle w:val="BodyText"/>
        <w:rPr>
          <w:lang w:val="en-US" w:eastAsia="zh-CN"/>
        </w:rPr>
      </w:pPr>
    </w:p>
    <w:p w14:paraId="1B3B0E91" w14:textId="1532A1E8" w:rsidR="00E96E7C" w:rsidRDefault="00EC57AB" w:rsidP="00F7617E">
      <w:pPr>
        <w:pStyle w:val="BodyText"/>
        <w:rPr>
          <w:lang w:val="en-US" w:eastAsia="zh-CN"/>
        </w:rPr>
      </w:pPr>
      <w:r>
        <w:rPr>
          <w:lang w:val="en-US" w:eastAsia="zh-CN"/>
        </w:rPr>
        <w:lastRenderedPageBreak/>
        <w:t>When it comes to output power declarations, BS requirements for FR2 allow declaring different output power for 256QAM, 64QAM and other modulations. As requirements for 256QAM for IAB-MT Tx is not specified, it may be necessary to modify the related notes.</w:t>
      </w:r>
    </w:p>
    <w:p w14:paraId="527A0398" w14:textId="2033042F" w:rsidR="00EC57AB" w:rsidRDefault="00EC57AB" w:rsidP="00EC57AB">
      <w:pPr>
        <w:pStyle w:val="TAN"/>
        <w:keepNext w:val="0"/>
        <w:ind w:firstLine="0"/>
        <w:rPr>
          <w:i/>
          <w:iCs/>
        </w:rPr>
      </w:pPr>
      <w:r>
        <w:rPr>
          <w:lang w:val="en-US" w:eastAsia="zh-CN"/>
        </w:rPr>
        <w:tab/>
        <w:t xml:space="preserve">TS 38.141-2: </w:t>
      </w:r>
      <w:r w:rsidRPr="00EC57AB">
        <w:rPr>
          <w:i/>
          <w:iCs/>
        </w:rPr>
        <w:t>NOTE 18:</w:t>
      </w:r>
      <w:r w:rsidRPr="00EC57AB">
        <w:rPr>
          <w:i/>
          <w:iCs/>
        </w:rPr>
        <w:tab/>
        <w:t>If a BS type 2-O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0344EB9" w14:textId="77777777" w:rsidR="00EC57AB" w:rsidRPr="00EC57AB" w:rsidRDefault="00EC57AB" w:rsidP="00EC57AB">
      <w:pPr>
        <w:pStyle w:val="TAN"/>
        <w:keepNext w:val="0"/>
        <w:ind w:firstLine="0"/>
        <w:rPr>
          <w:i/>
          <w:iCs/>
        </w:rPr>
      </w:pPr>
    </w:p>
    <w:p w14:paraId="0D6FAA65" w14:textId="7F0EDAA7" w:rsidR="00E96E7C" w:rsidRPr="00E96E7C" w:rsidRDefault="00E96E7C" w:rsidP="00F7617E">
      <w:pPr>
        <w:pStyle w:val="BodyText"/>
        <w:rPr>
          <w:b/>
          <w:bCs/>
          <w:lang w:val="en-US" w:eastAsia="zh-CN"/>
        </w:rPr>
      </w:pPr>
      <w:r w:rsidRPr="00E96E7C">
        <w:rPr>
          <w:b/>
          <w:bCs/>
          <w:lang w:val="en-US" w:eastAsia="zh-CN"/>
        </w:rPr>
        <w:t>Proposal 2: It needs to be ensured that declarations address operating bands and requirements that are defined for IAB-MT</w:t>
      </w:r>
    </w:p>
    <w:p w14:paraId="50A9F8C1" w14:textId="21410C63" w:rsidR="00F7617E" w:rsidRDefault="00FE7371" w:rsidP="00F7617E">
      <w:pPr>
        <w:pStyle w:val="BodyText"/>
        <w:rPr>
          <w:lang w:val="en-US" w:eastAsia="zh-CN"/>
        </w:rPr>
      </w:pPr>
      <w:r>
        <w:rPr>
          <w:lang w:val="en-US" w:eastAsia="zh-CN"/>
        </w:rPr>
        <w:t xml:space="preserve">It was also discussed in RAN4#97-e that there is a need to address the test burden of IAB-Nodes. One option discussed was addressing implementations which share the same RF parts between IAB-MT and IAB-DU. Therefore, when the RF requirement is the same it would not be required to repeat the same test for both IAB-MT and IAB-DU, as the RF performance would be unnecessarily verified twice. Therefore, it might be beneficial to add a new manufacturer declaration to state whether the RF parts are the same for IAB-MT and IAB-DU. However, it is recognized that this is not the only option towards the test burden reduction. </w:t>
      </w:r>
    </w:p>
    <w:p w14:paraId="2D358AFA" w14:textId="638097C6" w:rsidR="00950240" w:rsidRDefault="00950240" w:rsidP="00950240">
      <w:pPr>
        <w:pStyle w:val="BodyText"/>
        <w:rPr>
          <w:b/>
          <w:bCs/>
          <w:lang w:val="en-US" w:eastAsia="zh-CN"/>
        </w:rPr>
      </w:pPr>
      <w:r>
        <w:rPr>
          <w:b/>
          <w:bCs/>
          <w:lang w:val="en-US" w:eastAsia="zh-CN"/>
        </w:rPr>
        <w:t>Proposal 3: Further discussion is needed whether reduction of test cases has impact also on declarations, e.g. having a</w:t>
      </w:r>
      <w:r w:rsidRPr="00950240">
        <w:rPr>
          <w:b/>
          <w:bCs/>
          <w:lang w:val="en-US" w:eastAsia="zh-CN"/>
        </w:rPr>
        <w:t xml:space="preserve"> new declaration to state whether IAB-MT and IAB-DU share the same RF parts</w:t>
      </w:r>
      <w:r w:rsidR="00FE7371">
        <w:rPr>
          <w:b/>
          <w:bCs/>
          <w:lang w:val="en-US" w:eastAsia="zh-CN"/>
        </w:rPr>
        <w:t>.</w:t>
      </w:r>
    </w:p>
    <w:p w14:paraId="670C76DA" w14:textId="30A1B97A" w:rsidR="00950240" w:rsidRDefault="00FE7371" w:rsidP="00851E7B">
      <w:pPr>
        <w:spacing w:after="0"/>
        <w:rPr>
          <w:rFonts w:eastAsia="Times New Roman"/>
          <w:lang w:val="en-US"/>
        </w:rPr>
      </w:pPr>
      <w:r>
        <w:rPr>
          <w:rFonts w:eastAsia="Times New Roman"/>
          <w:lang w:val="en-US"/>
        </w:rPr>
        <w:t>The above proposals are not considered to be a comprehensive set of all required changes in declarations, but they are a good starting point to agree on the way towards TP drafting. It should be also noted that declarations related to demodulation performance requirements were not in the scope of this contribution.</w:t>
      </w:r>
    </w:p>
    <w:p w14:paraId="3A1CBFD5" w14:textId="77777777" w:rsidR="00FE7371" w:rsidRPr="00FE7371" w:rsidRDefault="00FE7371" w:rsidP="00851E7B">
      <w:pPr>
        <w:spacing w:after="0"/>
        <w:rPr>
          <w:rFonts w:eastAsia="Times New Roman"/>
          <w:lang w:val="en-US"/>
        </w:rPr>
      </w:pPr>
    </w:p>
    <w:p w14:paraId="389547A1" w14:textId="6D828F5A" w:rsidR="00851E7B" w:rsidRDefault="00F7617E" w:rsidP="00851E7B">
      <w:pPr>
        <w:spacing w:after="0"/>
        <w:rPr>
          <w:rFonts w:eastAsia="Times New Roman"/>
          <w:b/>
          <w:bCs/>
        </w:rPr>
      </w:pPr>
      <w:r w:rsidRPr="00F7617E">
        <w:rPr>
          <w:rFonts w:eastAsia="Times New Roman"/>
          <w:b/>
          <w:bCs/>
        </w:rPr>
        <w:t>Observation 2:</w:t>
      </w:r>
      <w:r>
        <w:rPr>
          <w:rFonts w:eastAsia="Times New Roman"/>
          <w:b/>
          <w:bCs/>
        </w:rPr>
        <w:t xml:space="preserve"> This is not a complete set of modifications but to be considered as starting point to create the declarations for IAB-MT.</w:t>
      </w:r>
    </w:p>
    <w:p w14:paraId="035E6AAA" w14:textId="77777777" w:rsidR="00950240" w:rsidRDefault="00950240" w:rsidP="00851E7B">
      <w:pPr>
        <w:spacing w:after="0"/>
        <w:rPr>
          <w:rFonts w:eastAsia="Times New Roman"/>
          <w:b/>
          <w:bCs/>
        </w:rPr>
      </w:pPr>
    </w:p>
    <w:p w14:paraId="09F33F9B" w14:textId="6D9189C0" w:rsidR="00F7617E" w:rsidRPr="00F7617E" w:rsidRDefault="00F7617E" w:rsidP="00851E7B">
      <w:pPr>
        <w:spacing w:after="0"/>
        <w:rPr>
          <w:rFonts w:eastAsia="Times New Roman"/>
          <w:b/>
          <w:bCs/>
        </w:rPr>
      </w:pPr>
      <w:r>
        <w:rPr>
          <w:rFonts w:eastAsia="Times New Roman"/>
          <w:b/>
          <w:bCs/>
        </w:rPr>
        <w:t>Observation 3: Declarations related to demodulation requirements are out of scope of this contribution.</w:t>
      </w:r>
    </w:p>
    <w:p w14:paraId="1A1C086F" w14:textId="77777777" w:rsidR="00FE7371" w:rsidRDefault="00FE7371" w:rsidP="00851E7B">
      <w:pPr>
        <w:spacing w:after="0"/>
        <w:rPr>
          <w:rFonts w:eastAsia="Times New Roman"/>
        </w:rPr>
      </w:pPr>
    </w:p>
    <w:p w14:paraId="0E8F0CD9" w14:textId="6D285389" w:rsidR="00851E7B" w:rsidRDefault="00FE7371" w:rsidP="00851E7B">
      <w:pPr>
        <w:spacing w:after="0"/>
        <w:rPr>
          <w:rFonts w:eastAsia="Times New Roman"/>
        </w:rPr>
      </w:pPr>
      <w:r>
        <w:rPr>
          <w:rFonts w:eastAsia="Times New Roman"/>
        </w:rPr>
        <w:t>Finally, it is good to start thinking how the declaration tables are captured in the specifications.</w:t>
      </w:r>
      <w:r w:rsidR="00AD3F71">
        <w:rPr>
          <w:rFonts w:eastAsia="Times New Roman"/>
        </w:rPr>
        <w:t xml:space="preserve"> Currently BS specifications have applicability columns to separate between BS classes:</w:t>
      </w:r>
    </w:p>
    <w:p w14:paraId="3F19A036" w14:textId="2D7F0773" w:rsidR="00AD3F71" w:rsidRDefault="00AD3F71" w:rsidP="00851E7B">
      <w:pPr>
        <w:spacing w:after="0"/>
        <w:rPr>
          <w:rFonts w:eastAsia="Times New Roman"/>
        </w:rPr>
      </w:pPr>
    </w:p>
    <w:p w14:paraId="7D4D929A" w14:textId="341ED781" w:rsidR="00AD3F71" w:rsidRDefault="00AD3F71" w:rsidP="00851E7B">
      <w:pPr>
        <w:spacing w:after="0"/>
        <w:rPr>
          <w:rFonts w:eastAsia="Times New Roman"/>
        </w:rPr>
      </w:pPr>
      <w:r>
        <w:rPr>
          <w:rFonts w:eastAsia="Times New Roman"/>
        </w:rPr>
        <w:t>TS 38.141-1: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AD3F71" w14:paraId="68E18B92" w14:textId="77777777" w:rsidTr="00AD3F71">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4DFF974" w14:textId="77777777" w:rsidR="00AD3F71" w:rsidRDefault="00AD3F71">
            <w:pPr>
              <w:pStyle w:val="TAH"/>
            </w:pPr>
            <w:r>
              <w:t>Declaration identifier</w:t>
            </w:r>
          </w:p>
        </w:tc>
        <w:tc>
          <w:tcPr>
            <w:tcW w:w="2338" w:type="dxa"/>
            <w:tcBorders>
              <w:top w:val="single" w:sz="4" w:space="0" w:color="auto"/>
              <w:left w:val="single" w:sz="4" w:space="0" w:color="auto"/>
              <w:bottom w:val="single" w:sz="4" w:space="0" w:color="auto"/>
              <w:right w:val="single" w:sz="4" w:space="0" w:color="auto"/>
            </w:tcBorders>
            <w:hideMark/>
          </w:tcPr>
          <w:p w14:paraId="4F71C61C" w14:textId="77777777" w:rsidR="00AD3F71" w:rsidRDefault="00AD3F71">
            <w:pPr>
              <w:pStyle w:val="TAH"/>
            </w:pPr>
            <w:r>
              <w:t>Declaration</w:t>
            </w:r>
          </w:p>
        </w:tc>
        <w:tc>
          <w:tcPr>
            <w:tcW w:w="4252" w:type="dxa"/>
            <w:tcBorders>
              <w:top w:val="single" w:sz="4" w:space="0" w:color="auto"/>
              <w:left w:val="single" w:sz="4" w:space="0" w:color="auto"/>
              <w:bottom w:val="single" w:sz="4" w:space="0" w:color="auto"/>
              <w:right w:val="single" w:sz="4" w:space="0" w:color="auto"/>
            </w:tcBorders>
            <w:hideMark/>
          </w:tcPr>
          <w:p w14:paraId="5AC9FA76" w14:textId="77777777" w:rsidR="00AD3F71" w:rsidRDefault="00AD3F71">
            <w:pPr>
              <w:pStyle w:val="TAH"/>
            </w:pPr>
            <w: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119A55FD" w14:textId="77777777" w:rsidR="00AD3F71" w:rsidRDefault="00AD3F71">
            <w:pPr>
              <w:pStyle w:val="TAH"/>
            </w:pPr>
            <w:r>
              <w:t>Applicability</w:t>
            </w:r>
          </w:p>
        </w:tc>
      </w:tr>
      <w:tr w:rsidR="00AD3F71" w14:paraId="4C3BEB19" w14:textId="77777777" w:rsidTr="00AD3F71">
        <w:trPr>
          <w:cantSplit/>
          <w:jc w:val="center"/>
        </w:trPr>
        <w:tc>
          <w:tcPr>
            <w:tcW w:w="1416" w:type="dxa"/>
            <w:tcBorders>
              <w:top w:val="single" w:sz="4" w:space="0" w:color="auto"/>
              <w:left w:val="single" w:sz="4" w:space="0" w:color="auto"/>
              <w:bottom w:val="single" w:sz="4" w:space="0" w:color="auto"/>
              <w:right w:val="single" w:sz="4" w:space="0" w:color="auto"/>
            </w:tcBorders>
          </w:tcPr>
          <w:p w14:paraId="2FB456E0" w14:textId="77777777" w:rsidR="00AD3F71" w:rsidRDefault="00AD3F71">
            <w:pPr>
              <w:pStyle w:val="TAH"/>
            </w:pPr>
          </w:p>
        </w:tc>
        <w:tc>
          <w:tcPr>
            <w:tcW w:w="2338" w:type="dxa"/>
            <w:tcBorders>
              <w:top w:val="single" w:sz="4" w:space="0" w:color="auto"/>
              <w:left w:val="single" w:sz="4" w:space="0" w:color="auto"/>
              <w:bottom w:val="single" w:sz="4" w:space="0" w:color="auto"/>
              <w:right w:val="single" w:sz="4" w:space="0" w:color="auto"/>
            </w:tcBorders>
          </w:tcPr>
          <w:p w14:paraId="3475AC5D" w14:textId="77777777" w:rsidR="00AD3F71" w:rsidRDefault="00AD3F71">
            <w:pPr>
              <w:pStyle w:val="TAH"/>
            </w:pPr>
          </w:p>
        </w:tc>
        <w:tc>
          <w:tcPr>
            <w:tcW w:w="4252" w:type="dxa"/>
            <w:tcBorders>
              <w:top w:val="single" w:sz="4" w:space="0" w:color="auto"/>
              <w:left w:val="single" w:sz="4" w:space="0" w:color="auto"/>
              <w:bottom w:val="single" w:sz="4" w:space="0" w:color="auto"/>
              <w:right w:val="single" w:sz="4" w:space="0" w:color="auto"/>
            </w:tcBorders>
          </w:tcPr>
          <w:p w14:paraId="21622F39" w14:textId="77777777" w:rsidR="00AD3F71" w:rsidRDefault="00AD3F71">
            <w:pPr>
              <w:pStyle w:val="TAH"/>
            </w:pPr>
          </w:p>
        </w:tc>
        <w:tc>
          <w:tcPr>
            <w:tcW w:w="851" w:type="dxa"/>
            <w:tcBorders>
              <w:top w:val="single" w:sz="4" w:space="0" w:color="auto"/>
              <w:left w:val="single" w:sz="4" w:space="0" w:color="auto"/>
              <w:bottom w:val="single" w:sz="4" w:space="0" w:color="auto"/>
              <w:right w:val="single" w:sz="4" w:space="0" w:color="auto"/>
            </w:tcBorders>
            <w:hideMark/>
          </w:tcPr>
          <w:p w14:paraId="4EBA6377" w14:textId="77777777" w:rsidR="00AD3F71" w:rsidRDefault="00AD3F71">
            <w:pPr>
              <w:pStyle w:val="TAH"/>
            </w:pPr>
            <w:r>
              <w:rPr>
                <w:i/>
              </w:rPr>
              <w:t>BS type 1-C</w:t>
            </w:r>
          </w:p>
        </w:tc>
        <w:tc>
          <w:tcPr>
            <w:tcW w:w="920" w:type="dxa"/>
            <w:tcBorders>
              <w:top w:val="single" w:sz="4" w:space="0" w:color="auto"/>
              <w:left w:val="single" w:sz="4" w:space="0" w:color="auto"/>
              <w:bottom w:val="single" w:sz="4" w:space="0" w:color="auto"/>
              <w:right w:val="single" w:sz="4" w:space="0" w:color="auto"/>
            </w:tcBorders>
            <w:hideMark/>
          </w:tcPr>
          <w:p w14:paraId="5F86AA30" w14:textId="77777777" w:rsidR="00AD3F71" w:rsidRDefault="00AD3F71">
            <w:pPr>
              <w:pStyle w:val="TAH"/>
            </w:pPr>
            <w:r>
              <w:rPr>
                <w:i/>
              </w:rPr>
              <w:t>BS type 1-H</w:t>
            </w:r>
          </w:p>
        </w:tc>
      </w:tr>
      <w:tr w:rsidR="00AD3F71" w14:paraId="489981A7" w14:textId="77777777" w:rsidTr="00AD3F71">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1B6FAFF" w14:textId="77777777" w:rsidR="00AD3F71" w:rsidRDefault="00AD3F71">
            <w:pPr>
              <w:pStyle w:val="TAL"/>
            </w:pPr>
            <w:r>
              <w:t>D.1</w:t>
            </w:r>
          </w:p>
        </w:tc>
        <w:tc>
          <w:tcPr>
            <w:tcW w:w="2338" w:type="dxa"/>
            <w:tcBorders>
              <w:top w:val="single" w:sz="4" w:space="0" w:color="auto"/>
              <w:left w:val="single" w:sz="4" w:space="0" w:color="auto"/>
              <w:bottom w:val="single" w:sz="4" w:space="0" w:color="auto"/>
              <w:right w:val="single" w:sz="4" w:space="0" w:color="auto"/>
            </w:tcBorders>
            <w:hideMark/>
          </w:tcPr>
          <w:p w14:paraId="53C7C51A" w14:textId="77777777" w:rsidR="00AD3F71" w:rsidRDefault="00AD3F71">
            <w:pPr>
              <w:pStyle w:val="TAL"/>
            </w:pPr>
            <w:r>
              <w:t>BS requirements set</w:t>
            </w:r>
          </w:p>
        </w:tc>
        <w:tc>
          <w:tcPr>
            <w:tcW w:w="4252" w:type="dxa"/>
            <w:tcBorders>
              <w:top w:val="single" w:sz="4" w:space="0" w:color="auto"/>
              <w:left w:val="single" w:sz="4" w:space="0" w:color="auto"/>
              <w:bottom w:val="single" w:sz="4" w:space="0" w:color="auto"/>
              <w:right w:val="single" w:sz="4" w:space="0" w:color="auto"/>
            </w:tcBorders>
            <w:hideMark/>
          </w:tcPr>
          <w:p w14:paraId="31E166B0" w14:textId="77777777" w:rsidR="00AD3F71" w:rsidRDefault="00AD3F71">
            <w:pPr>
              <w:pStyle w:val="TAL"/>
            </w:pPr>
            <w:r>
              <w:t xml:space="preserve">Declaration of </w:t>
            </w:r>
            <w:r>
              <w:rPr>
                <w:lang w:eastAsia="sv-SE"/>
              </w:rPr>
              <w:t xml:space="preserve">one of the NR </w:t>
            </w:r>
            <w:r>
              <w:t xml:space="preserve">base station </w:t>
            </w:r>
            <w:r>
              <w:rPr>
                <w:i/>
                <w:lang w:eastAsia="sv-SE"/>
              </w:rPr>
              <w:t>requirement</w:t>
            </w:r>
            <w:r>
              <w:rPr>
                <w:i/>
              </w:rPr>
              <w:t>'</w:t>
            </w:r>
            <w:r>
              <w:rPr>
                <w:i/>
                <w:lang w:eastAsia="sv-SE"/>
              </w:rPr>
              <w:t>s set</w:t>
            </w:r>
            <w:r>
              <w:rPr>
                <w:lang w:eastAsia="sv-SE"/>
              </w:rPr>
              <w:t xml:space="preserve"> as defined for </w:t>
            </w:r>
            <w:r>
              <w:rPr>
                <w:i/>
                <w:lang w:eastAsia="sv-SE"/>
              </w:rPr>
              <w:t>BS type 1-C</w:t>
            </w:r>
            <w:r>
              <w:rPr>
                <w:lang w:eastAsia="sv-SE"/>
              </w:rPr>
              <w:t xml:space="preserve">, or </w:t>
            </w:r>
            <w:r>
              <w:rPr>
                <w:i/>
                <w:lang w:eastAsia="sv-SE"/>
              </w:rPr>
              <w:t>BS type 1-H</w:t>
            </w:r>
            <w:r>
              <w:rPr>
                <w:lang w:eastAsia="sv-SE"/>
              </w:rPr>
              <w:t>.</w:t>
            </w:r>
          </w:p>
        </w:tc>
        <w:tc>
          <w:tcPr>
            <w:tcW w:w="851" w:type="dxa"/>
            <w:tcBorders>
              <w:top w:val="single" w:sz="4" w:space="0" w:color="auto"/>
              <w:left w:val="single" w:sz="4" w:space="0" w:color="auto"/>
              <w:bottom w:val="single" w:sz="4" w:space="0" w:color="auto"/>
              <w:right w:val="single" w:sz="4" w:space="0" w:color="auto"/>
            </w:tcBorders>
            <w:hideMark/>
          </w:tcPr>
          <w:p w14:paraId="2F2D4B86" w14:textId="77777777" w:rsidR="00AD3F71" w:rsidRDefault="00AD3F7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7B7287F" w14:textId="77777777" w:rsidR="00AD3F71" w:rsidRDefault="00AD3F71">
            <w:pPr>
              <w:pStyle w:val="TAL"/>
            </w:pPr>
            <w:r>
              <w:t>x</w:t>
            </w:r>
          </w:p>
        </w:tc>
      </w:tr>
    </w:tbl>
    <w:p w14:paraId="0B8B184D" w14:textId="77777777" w:rsidR="00AD3F71" w:rsidRDefault="00AD3F71" w:rsidP="00851E7B">
      <w:pPr>
        <w:spacing w:after="0"/>
        <w:rPr>
          <w:rFonts w:eastAsia="Times New Roman"/>
        </w:rPr>
      </w:pPr>
    </w:p>
    <w:p w14:paraId="63CA06A8" w14:textId="53F57B61" w:rsidR="00AD3F71" w:rsidRPr="00AD3F71" w:rsidRDefault="00AD3F71" w:rsidP="00851E7B">
      <w:pPr>
        <w:spacing w:after="0"/>
        <w:rPr>
          <w:rFonts w:eastAsia="Times New Roman"/>
        </w:rPr>
      </w:pPr>
      <w:r>
        <w:rPr>
          <w:rFonts w:eastAsia="Times New Roman"/>
        </w:rPr>
        <w:t>TS 38.141-2:</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AD3F71" w14:paraId="2C707F70" w14:textId="77777777" w:rsidTr="00AD3F71">
        <w:trPr>
          <w:cantSplit/>
          <w:tblHeader/>
          <w:jc w:val="center"/>
        </w:trPr>
        <w:tc>
          <w:tcPr>
            <w:tcW w:w="1300" w:type="dxa"/>
            <w:tcBorders>
              <w:top w:val="single" w:sz="4" w:space="0" w:color="auto"/>
              <w:left w:val="single" w:sz="4" w:space="0" w:color="auto"/>
              <w:bottom w:val="nil"/>
              <w:right w:val="single" w:sz="4" w:space="0" w:color="auto"/>
            </w:tcBorders>
            <w:hideMark/>
          </w:tcPr>
          <w:p w14:paraId="03903FC5" w14:textId="77777777" w:rsidR="00AD3F71" w:rsidRDefault="00AD3F71">
            <w:pPr>
              <w:pStyle w:val="TAH"/>
              <w:rPr>
                <w:lang w:eastAsia="ja-JP"/>
              </w:rPr>
            </w:pPr>
            <w:r>
              <w:t>Declaration identifier</w:t>
            </w:r>
          </w:p>
        </w:tc>
        <w:tc>
          <w:tcPr>
            <w:tcW w:w="1842" w:type="dxa"/>
            <w:tcBorders>
              <w:top w:val="single" w:sz="4" w:space="0" w:color="auto"/>
              <w:left w:val="single" w:sz="4" w:space="0" w:color="auto"/>
              <w:bottom w:val="nil"/>
              <w:right w:val="single" w:sz="4" w:space="0" w:color="auto"/>
            </w:tcBorders>
            <w:hideMark/>
          </w:tcPr>
          <w:p w14:paraId="4FEB0B1C" w14:textId="77777777" w:rsidR="00AD3F71" w:rsidRDefault="00AD3F71">
            <w:pPr>
              <w:pStyle w:val="TAH"/>
            </w:pPr>
            <w:r>
              <w:t>Declaration</w:t>
            </w:r>
          </w:p>
        </w:tc>
        <w:tc>
          <w:tcPr>
            <w:tcW w:w="4111" w:type="dxa"/>
            <w:tcBorders>
              <w:top w:val="single" w:sz="4" w:space="0" w:color="auto"/>
              <w:left w:val="single" w:sz="4" w:space="0" w:color="auto"/>
              <w:bottom w:val="nil"/>
              <w:right w:val="single" w:sz="4" w:space="0" w:color="auto"/>
            </w:tcBorders>
            <w:hideMark/>
          </w:tcPr>
          <w:p w14:paraId="071600E6" w14:textId="77777777" w:rsidR="00AD3F71" w:rsidRDefault="00AD3F71">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hideMark/>
          </w:tcPr>
          <w:p w14:paraId="722D3538" w14:textId="77777777" w:rsidR="00AD3F71" w:rsidRDefault="00AD3F71">
            <w:pPr>
              <w:pStyle w:val="TAH"/>
              <w:rPr>
                <w:rFonts w:eastAsia="SimSun"/>
              </w:rPr>
            </w:pPr>
            <w:r>
              <w:rPr>
                <w:rFonts w:eastAsia="SimSun"/>
              </w:rPr>
              <w:t>Applicability</w:t>
            </w:r>
          </w:p>
          <w:p w14:paraId="4B5F91FD" w14:textId="77777777" w:rsidR="00AD3F71" w:rsidRDefault="00AD3F71">
            <w:pPr>
              <w:pStyle w:val="TAH"/>
              <w:rPr>
                <w:rFonts w:eastAsia="Times New Roman"/>
              </w:rPr>
            </w:pPr>
            <w:r>
              <w:rPr>
                <w:rFonts w:eastAsia="SimSun"/>
              </w:rPr>
              <w:t>(Note 1)</w:t>
            </w:r>
          </w:p>
        </w:tc>
      </w:tr>
      <w:tr w:rsidR="00AD3F71" w14:paraId="4160EEBD" w14:textId="77777777" w:rsidTr="00AD3F71">
        <w:trPr>
          <w:cantSplit/>
          <w:jc w:val="center"/>
        </w:trPr>
        <w:tc>
          <w:tcPr>
            <w:tcW w:w="1300" w:type="dxa"/>
            <w:tcBorders>
              <w:top w:val="nil"/>
              <w:left w:val="single" w:sz="4" w:space="0" w:color="auto"/>
              <w:bottom w:val="single" w:sz="4" w:space="0" w:color="auto"/>
              <w:right w:val="single" w:sz="4" w:space="0" w:color="auto"/>
            </w:tcBorders>
            <w:hideMark/>
          </w:tcPr>
          <w:p w14:paraId="72D5AE12" w14:textId="77777777" w:rsidR="00AD3F71" w:rsidRDefault="00AD3F71"/>
        </w:tc>
        <w:tc>
          <w:tcPr>
            <w:tcW w:w="1842" w:type="dxa"/>
            <w:tcBorders>
              <w:top w:val="nil"/>
              <w:left w:val="single" w:sz="4" w:space="0" w:color="auto"/>
              <w:bottom w:val="single" w:sz="4" w:space="0" w:color="auto"/>
              <w:right w:val="single" w:sz="4" w:space="0" w:color="auto"/>
            </w:tcBorders>
          </w:tcPr>
          <w:p w14:paraId="0A83E633" w14:textId="77777777" w:rsidR="00AD3F71" w:rsidRDefault="00AD3F71">
            <w:pPr>
              <w:pStyle w:val="TAH"/>
              <w:rPr>
                <w:color w:val="000000"/>
                <w:lang w:eastAsia="ja-JP"/>
              </w:rPr>
            </w:pPr>
          </w:p>
        </w:tc>
        <w:tc>
          <w:tcPr>
            <w:tcW w:w="4111" w:type="dxa"/>
            <w:tcBorders>
              <w:top w:val="nil"/>
              <w:left w:val="single" w:sz="4" w:space="0" w:color="auto"/>
              <w:bottom w:val="single" w:sz="4" w:space="0" w:color="auto"/>
              <w:right w:val="single" w:sz="4" w:space="0" w:color="auto"/>
            </w:tcBorders>
          </w:tcPr>
          <w:p w14:paraId="0122D72C" w14:textId="77777777" w:rsidR="00AD3F71" w:rsidRDefault="00AD3F71">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30A55FA5" w14:textId="77777777" w:rsidR="00AD3F71" w:rsidRDefault="00AD3F71">
            <w:pPr>
              <w:pStyle w:val="TAH"/>
            </w:pPr>
            <w:r>
              <w:t>BS type 1-H</w:t>
            </w:r>
          </w:p>
          <w:p w14:paraId="5352FA4F" w14:textId="77777777" w:rsidR="00AD3F71" w:rsidRDefault="00AD3F71">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hideMark/>
          </w:tcPr>
          <w:p w14:paraId="315984FA" w14:textId="77777777" w:rsidR="00AD3F71" w:rsidRDefault="00AD3F71">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hideMark/>
          </w:tcPr>
          <w:p w14:paraId="524F2590" w14:textId="77777777" w:rsidR="00AD3F71" w:rsidRDefault="00AD3F71">
            <w:pPr>
              <w:pStyle w:val="TAH"/>
              <w:rPr>
                <w:rFonts w:cs="Arial"/>
                <w:szCs w:val="18"/>
              </w:rPr>
            </w:pPr>
            <w:r>
              <w:t>BS type 2-O</w:t>
            </w:r>
          </w:p>
        </w:tc>
      </w:tr>
      <w:tr w:rsidR="00AD3F71" w14:paraId="6B01C46D" w14:textId="77777777" w:rsidTr="00AD3F7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B391F1" w14:textId="77777777" w:rsidR="00AD3F71" w:rsidRDefault="00AD3F71">
            <w:pPr>
              <w:pStyle w:val="TAL"/>
              <w:rPr>
                <w:rFonts w:cs="Arial"/>
                <w:szCs w:val="18"/>
              </w:rPr>
            </w:pPr>
            <w:r>
              <w:t>D.1</w:t>
            </w:r>
          </w:p>
        </w:tc>
        <w:tc>
          <w:tcPr>
            <w:tcW w:w="1842" w:type="dxa"/>
            <w:tcBorders>
              <w:top w:val="single" w:sz="4" w:space="0" w:color="auto"/>
              <w:left w:val="single" w:sz="4" w:space="0" w:color="auto"/>
              <w:bottom w:val="single" w:sz="4" w:space="0" w:color="auto"/>
              <w:right w:val="single" w:sz="4" w:space="0" w:color="auto"/>
            </w:tcBorders>
            <w:hideMark/>
          </w:tcPr>
          <w:p w14:paraId="09F296C2" w14:textId="77777777" w:rsidR="00AD3F71" w:rsidRDefault="00AD3F71">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hideMark/>
          </w:tcPr>
          <w:p w14:paraId="3A8E398A" w14:textId="77777777" w:rsidR="00AD3F71" w:rsidRDefault="00AD3F71">
            <w:pPr>
              <w:pStyle w:val="TAL"/>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7D422B49" w14:textId="77777777" w:rsidR="00AD3F71" w:rsidRDefault="00AD3F71">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E838CA6" w14:textId="77777777" w:rsidR="00AD3F71" w:rsidRDefault="00AD3F7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7B7A355" w14:textId="77777777" w:rsidR="00AD3F71" w:rsidRDefault="00AD3F71">
            <w:pPr>
              <w:pStyle w:val="TAL"/>
            </w:pPr>
            <w:r>
              <w:t>x</w:t>
            </w:r>
          </w:p>
        </w:tc>
      </w:tr>
    </w:tbl>
    <w:p w14:paraId="62B4DC82" w14:textId="4F7C5359" w:rsidR="00950240" w:rsidRDefault="00950240" w:rsidP="00851E7B">
      <w:pPr>
        <w:spacing w:after="0"/>
        <w:rPr>
          <w:rFonts w:eastAsia="Times New Roman"/>
        </w:rPr>
      </w:pPr>
    </w:p>
    <w:p w14:paraId="6F965B4A" w14:textId="097B65A9" w:rsidR="00950240" w:rsidRDefault="00AD3F71" w:rsidP="00851E7B">
      <w:pPr>
        <w:spacing w:after="0"/>
        <w:rPr>
          <w:rFonts w:eastAsia="Times New Roman"/>
        </w:rPr>
      </w:pPr>
      <w:r>
        <w:rPr>
          <w:rFonts w:eastAsia="Times New Roman"/>
        </w:rPr>
        <w:t>The same principle could be adopted to separate declarations which may be only applicable to IAB-DU or IAB-MT, including also the separation between IAB-types. This is straightforward for conducted requirements as type 1-C does not exist for IAB, and therefore the number of columns does not change, only titles need to be adapted: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AD3F71" w14:paraId="25D8A332" w14:textId="77777777" w:rsidTr="00134B22">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AD74D76" w14:textId="77777777" w:rsidR="00AD3F71" w:rsidRDefault="00AD3F71" w:rsidP="00134B22">
            <w:pPr>
              <w:pStyle w:val="TAH"/>
            </w:pPr>
            <w:r>
              <w:lastRenderedPageBreak/>
              <w:t>Declaration identifier</w:t>
            </w:r>
          </w:p>
        </w:tc>
        <w:tc>
          <w:tcPr>
            <w:tcW w:w="2338" w:type="dxa"/>
            <w:tcBorders>
              <w:top w:val="single" w:sz="4" w:space="0" w:color="auto"/>
              <w:left w:val="single" w:sz="4" w:space="0" w:color="auto"/>
              <w:bottom w:val="single" w:sz="4" w:space="0" w:color="auto"/>
              <w:right w:val="single" w:sz="4" w:space="0" w:color="auto"/>
            </w:tcBorders>
            <w:hideMark/>
          </w:tcPr>
          <w:p w14:paraId="40C3787E" w14:textId="77777777" w:rsidR="00AD3F71" w:rsidRDefault="00AD3F71" w:rsidP="00134B22">
            <w:pPr>
              <w:pStyle w:val="TAH"/>
            </w:pPr>
            <w:r>
              <w:t>Declaration</w:t>
            </w:r>
          </w:p>
        </w:tc>
        <w:tc>
          <w:tcPr>
            <w:tcW w:w="4252" w:type="dxa"/>
            <w:tcBorders>
              <w:top w:val="single" w:sz="4" w:space="0" w:color="auto"/>
              <w:left w:val="single" w:sz="4" w:space="0" w:color="auto"/>
              <w:bottom w:val="single" w:sz="4" w:space="0" w:color="auto"/>
              <w:right w:val="single" w:sz="4" w:space="0" w:color="auto"/>
            </w:tcBorders>
            <w:hideMark/>
          </w:tcPr>
          <w:p w14:paraId="25F23E56" w14:textId="77777777" w:rsidR="00AD3F71" w:rsidRDefault="00AD3F71" w:rsidP="00134B22">
            <w:pPr>
              <w:pStyle w:val="TAH"/>
            </w:pPr>
            <w: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594E246F" w14:textId="77777777" w:rsidR="00AD3F71" w:rsidRDefault="00AD3F71" w:rsidP="00134B22">
            <w:pPr>
              <w:pStyle w:val="TAH"/>
            </w:pPr>
            <w:r>
              <w:t>Applicability</w:t>
            </w:r>
          </w:p>
        </w:tc>
      </w:tr>
      <w:tr w:rsidR="00AD3F71" w14:paraId="0DF4E004" w14:textId="77777777" w:rsidTr="00134B22">
        <w:trPr>
          <w:cantSplit/>
          <w:jc w:val="center"/>
        </w:trPr>
        <w:tc>
          <w:tcPr>
            <w:tcW w:w="1416" w:type="dxa"/>
            <w:tcBorders>
              <w:top w:val="single" w:sz="4" w:space="0" w:color="auto"/>
              <w:left w:val="single" w:sz="4" w:space="0" w:color="auto"/>
              <w:bottom w:val="single" w:sz="4" w:space="0" w:color="auto"/>
              <w:right w:val="single" w:sz="4" w:space="0" w:color="auto"/>
            </w:tcBorders>
          </w:tcPr>
          <w:p w14:paraId="02F98C16" w14:textId="77777777" w:rsidR="00AD3F71" w:rsidRDefault="00AD3F71" w:rsidP="00134B22">
            <w:pPr>
              <w:pStyle w:val="TAH"/>
            </w:pPr>
          </w:p>
        </w:tc>
        <w:tc>
          <w:tcPr>
            <w:tcW w:w="2338" w:type="dxa"/>
            <w:tcBorders>
              <w:top w:val="single" w:sz="4" w:space="0" w:color="auto"/>
              <w:left w:val="single" w:sz="4" w:space="0" w:color="auto"/>
              <w:bottom w:val="single" w:sz="4" w:space="0" w:color="auto"/>
              <w:right w:val="single" w:sz="4" w:space="0" w:color="auto"/>
            </w:tcBorders>
          </w:tcPr>
          <w:p w14:paraId="3A7FD014" w14:textId="77777777" w:rsidR="00AD3F71" w:rsidRDefault="00AD3F71" w:rsidP="00134B22">
            <w:pPr>
              <w:pStyle w:val="TAH"/>
            </w:pPr>
          </w:p>
        </w:tc>
        <w:tc>
          <w:tcPr>
            <w:tcW w:w="4252" w:type="dxa"/>
            <w:tcBorders>
              <w:top w:val="single" w:sz="4" w:space="0" w:color="auto"/>
              <w:left w:val="single" w:sz="4" w:space="0" w:color="auto"/>
              <w:bottom w:val="single" w:sz="4" w:space="0" w:color="auto"/>
              <w:right w:val="single" w:sz="4" w:space="0" w:color="auto"/>
            </w:tcBorders>
          </w:tcPr>
          <w:p w14:paraId="545E6FED" w14:textId="77777777" w:rsidR="00AD3F71" w:rsidRDefault="00AD3F71" w:rsidP="00134B22">
            <w:pPr>
              <w:pStyle w:val="TAH"/>
            </w:pPr>
          </w:p>
        </w:tc>
        <w:tc>
          <w:tcPr>
            <w:tcW w:w="851" w:type="dxa"/>
            <w:tcBorders>
              <w:top w:val="single" w:sz="4" w:space="0" w:color="auto"/>
              <w:left w:val="single" w:sz="4" w:space="0" w:color="auto"/>
              <w:bottom w:val="single" w:sz="4" w:space="0" w:color="auto"/>
              <w:right w:val="single" w:sz="4" w:space="0" w:color="auto"/>
            </w:tcBorders>
            <w:hideMark/>
          </w:tcPr>
          <w:p w14:paraId="65774054" w14:textId="77777777" w:rsidR="00AD3F71" w:rsidRDefault="00AD3F71" w:rsidP="00134B22">
            <w:pPr>
              <w:pStyle w:val="TAH"/>
              <w:rPr>
                <w:i/>
                <w:highlight w:val="yellow"/>
              </w:rPr>
            </w:pPr>
            <w:r w:rsidRPr="00AD3F71">
              <w:rPr>
                <w:i/>
                <w:highlight w:val="yellow"/>
              </w:rPr>
              <w:t>IAB-</w:t>
            </w:r>
            <w:r>
              <w:rPr>
                <w:i/>
                <w:highlight w:val="yellow"/>
              </w:rPr>
              <w:t>DU</w:t>
            </w:r>
            <w:r w:rsidRPr="00AD3F71">
              <w:rPr>
                <w:i/>
                <w:highlight w:val="yellow"/>
              </w:rPr>
              <w:t xml:space="preserve"> type </w:t>
            </w:r>
          </w:p>
          <w:p w14:paraId="45F8ADB7" w14:textId="3AB8FAB8" w:rsidR="00AD3F71" w:rsidRDefault="00AD3F71" w:rsidP="00134B22">
            <w:pPr>
              <w:pStyle w:val="TAH"/>
            </w:pPr>
            <w:r w:rsidRPr="00AD3F71">
              <w:rPr>
                <w:i/>
                <w:highlight w:val="yellow"/>
              </w:rPr>
              <w:t>1-H</w:t>
            </w:r>
          </w:p>
        </w:tc>
        <w:tc>
          <w:tcPr>
            <w:tcW w:w="920" w:type="dxa"/>
            <w:tcBorders>
              <w:top w:val="single" w:sz="4" w:space="0" w:color="auto"/>
              <w:left w:val="single" w:sz="4" w:space="0" w:color="auto"/>
              <w:bottom w:val="single" w:sz="4" w:space="0" w:color="auto"/>
              <w:right w:val="single" w:sz="4" w:space="0" w:color="auto"/>
            </w:tcBorders>
            <w:hideMark/>
          </w:tcPr>
          <w:p w14:paraId="335A10DF" w14:textId="77777777" w:rsidR="00AD3F71" w:rsidRPr="00244E08" w:rsidRDefault="00AD3F71" w:rsidP="00134B22">
            <w:pPr>
              <w:pStyle w:val="TAH"/>
              <w:rPr>
                <w:i/>
                <w:highlight w:val="yellow"/>
              </w:rPr>
            </w:pPr>
            <w:r w:rsidRPr="00244E08">
              <w:rPr>
                <w:i/>
                <w:highlight w:val="yellow"/>
              </w:rPr>
              <w:t xml:space="preserve">IAB-MT type </w:t>
            </w:r>
          </w:p>
          <w:p w14:paraId="702D1E6B" w14:textId="2AEBCE67" w:rsidR="00AD3F71" w:rsidRDefault="00AD3F71" w:rsidP="00134B22">
            <w:pPr>
              <w:pStyle w:val="TAH"/>
            </w:pPr>
            <w:r w:rsidRPr="00244E08">
              <w:rPr>
                <w:i/>
                <w:highlight w:val="yellow"/>
              </w:rPr>
              <w:t>1-H</w:t>
            </w:r>
          </w:p>
        </w:tc>
      </w:tr>
      <w:tr w:rsidR="00AD3F71" w14:paraId="515E77DE" w14:textId="77777777" w:rsidTr="00134B22">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642B7B9" w14:textId="77777777" w:rsidR="00AD3F71" w:rsidRDefault="00AD3F71" w:rsidP="00134B22">
            <w:pPr>
              <w:pStyle w:val="TAL"/>
            </w:pPr>
            <w:r>
              <w:t>D.1</w:t>
            </w:r>
          </w:p>
        </w:tc>
        <w:tc>
          <w:tcPr>
            <w:tcW w:w="2338" w:type="dxa"/>
            <w:tcBorders>
              <w:top w:val="single" w:sz="4" w:space="0" w:color="auto"/>
              <w:left w:val="single" w:sz="4" w:space="0" w:color="auto"/>
              <w:bottom w:val="single" w:sz="4" w:space="0" w:color="auto"/>
              <w:right w:val="single" w:sz="4" w:space="0" w:color="auto"/>
            </w:tcBorders>
            <w:hideMark/>
          </w:tcPr>
          <w:p w14:paraId="488EE582" w14:textId="77777777" w:rsidR="00AD3F71" w:rsidRDefault="00AD3F71" w:rsidP="00134B22">
            <w:pPr>
              <w:pStyle w:val="TAL"/>
            </w:pPr>
            <w:r>
              <w:t>BS requirements set</w:t>
            </w:r>
          </w:p>
        </w:tc>
        <w:tc>
          <w:tcPr>
            <w:tcW w:w="4252" w:type="dxa"/>
            <w:tcBorders>
              <w:top w:val="single" w:sz="4" w:space="0" w:color="auto"/>
              <w:left w:val="single" w:sz="4" w:space="0" w:color="auto"/>
              <w:bottom w:val="single" w:sz="4" w:space="0" w:color="auto"/>
              <w:right w:val="single" w:sz="4" w:space="0" w:color="auto"/>
            </w:tcBorders>
            <w:hideMark/>
          </w:tcPr>
          <w:p w14:paraId="2D0799FF" w14:textId="77777777" w:rsidR="00AD3F71" w:rsidRDefault="00AD3F71" w:rsidP="00134B22">
            <w:pPr>
              <w:pStyle w:val="TAL"/>
            </w:pPr>
            <w:r>
              <w:t xml:space="preserve">Declaration of </w:t>
            </w:r>
            <w:r>
              <w:rPr>
                <w:lang w:eastAsia="sv-SE"/>
              </w:rPr>
              <w:t xml:space="preserve">one of the NR </w:t>
            </w:r>
            <w:r>
              <w:t xml:space="preserve">base station </w:t>
            </w:r>
            <w:r>
              <w:rPr>
                <w:i/>
                <w:lang w:eastAsia="sv-SE"/>
              </w:rPr>
              <w:t>requirement</w:t>
            </w:r>
            <w:r>
              <w:rPr>
                <w:i/>
              </w:rPr>
              <w:t>'</w:t>
            </w:r>
            <w:r>
              <w:rPr>
                <w:i/>
                <w:lang w:eastAsia="sv-SE"/>
              </w:rPr>
              <w:t>s set</w:t>
            </w:r>
            <w:r>
              <w:rPr>
                <w:lang w:eastAsia="sv-SE"/>
              </w:rPr>
              <w:t xml:space="preserve"> as defined for </w:t>
            </w:r>
            <w:r>
              <w:rPr>
                <w:i/>
                <w:lang w:eastAsia="sv-SE"/>
              </w:rPr>
              <w:t>BS type 1-C</w:t>
            </w:r>
            <w:r>
              <w:rPr>
                <w:lang w:eastAsia="sv-SE"/>
              </w:rPr>
              <w:t xml:space="preserve">, or </w:t>
            </w:r>
            <w:r>
              <w:rPr>
                <w:i/>
                <w:lang w:eastAsia="sv-SE"/>
              </w:rPr>
              <w:t>BS type 1-H</w:t>
            </w:r>
            <w:r>
              <w:rPr>
                <w:lang w:eastAsia="sv-SE"/>
              </w:rPr>
              <w:t>.</w:t>
            </w:r>
          </w:p>
        </w:tc>
        <w:tc>
          <w:tcPr>
            <w:tcW w:w="851" w:type="dxa"/>
            <w:tcBorders>
              <w:top w:val="single" w:sz="4" w:space="0" w:color="auto"/>
              <w:left w:val="single" w:sz="4" w:space="0" w:color="auto"/>
              <w:bottom w:val="single" w:sz="4" w:space="0" w:color="auto"/>
              <w:right w:val="single" w:sz="4" w:space="0" w:color="auto"/>
            </w:tcBorders>
            <w:hideMark/>
          </w:tcPr>
          <w:p w14:paraId="17ABA973" w14:textId="77777777" w:rsidR="00AD3F71" w:rsidRDefault="00AD3F71" w:rsidP="00134B22">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F906424" w14:textId="77777777" w:rsidR="00AD3F71" w:rsidRDefault="00AD3F71" w:rsidP="00134B22">
            <w:pPr>
              <w:pStyle w:val="TAL"/>
            </w:pPr>
            <w:r>
              <w:t>x</w:t>
            </w:r>
          </w:p>
        </w:tc>
      </w:tr>
    </w:tbl>
    <w:p w14:paraId="5DF7A9B5" w14:textId="00B29868" w:rsidR="00AD3F71" w:rsidRDefault="00AD3F71" w:rsidP="00851E7B">
      <w:pPr>
        <w:spacing w:after="0"/>
        <w:rPr>
          <w:rFonts w:eastAsia="Times New Roman"/>
        </w:rPr>
      </w:pPr>
      <w:r>
        <w:rPr>
          <w:rFonts w:eastAsia="Times New Roman"/>
        </w:rPr>
        <w:t>It should be noted that aligned with proposal one, the declaration D.1 is not required at all for IAB.</w:t>
      </w:r>
    </w:p>
    <w:p w14:paraId="5E8D8CB8" w14:textId="775C5EDC" w:rsidR="00AD3F71" w:rsidRDefault="00AD3F71" w:rsidP="00851E7B">
      <w:pPr>
        <w:spacing w:after="0"/>
        <w:rPr>
          <w:rFonts w:eastAsia="Times New Roman"/>
        </w:rPr>
      </w:pPr>
    </w:p>
    <w:p w14:paraId="2DB0186E" w14:textId="23B592D5" w:rsidR="00AD3F71" w:rsidRDefault="00AD3F71" w:rsidP="00851E7B">
      <w:pPr>
        <w:spacing w:after="0"/>
        <w:rPr>
          <w:rFonts w:eastAsia="Times New Roman"/>
        </w:rPr>
      </w:pPr>
      <w:r>
        <w:rPr>
          <w:rFonts w:eastAsia="Times New Roman"/>
        </w:rPr>
        <w:t>For radiated requirements the applicability would be slightly more complicated:</w:t>
      </w:r>
    </w:p>
    <w:p w14:paraId="07CEBCF0" w14:textId="77777777" w:rsidR="00AD3F71" w:rsidRDefault="00AD3F71" w:rsidP="00851E7B">
      <w:pPr>
        <w:spacing w:after="0"/>
        <w:rPr>
          <w:rFonts w:eastAsia="Times New Roman"/>
        </w:rPr>
      </w:pPr>
    </w:p>
    <w:tbl>
      <w:tblPr>
        <w:tblW w:w="10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510"/>
        <w:gridCol w:w="510"/>
        <w:gridCol w:w="510"/>
        <w:gridCol w:w="510"/>
        <w:gridCol w:w="510"/>
        <w:gridCol w:w="510"/>
      </w:tblGrid>
      <w:tr w:rsidR="00AD3F71" w14:paraId="350B0510" w14:textId="069726AE" w:rsidTr="00244E08">
        <w:trPr>
          <w:cantSplit/>
          <w:tblHeader/>
          <w:jc w:val="center"/>
        </w:trPr>
        <w:tc>
          <w:tcPr>
            <w:tcW w:w="1300" w:type="dxa"/>
            <w:tcBorders>
              <w:top w:val="single" w:sz="4" w:space="0" w:color="auto"/>
              <w:left w:val="single" w:sz="4" w:space="0" w:color="auto"/>
              <w:bottom w:val="nil"/>
              <w:right w:val="single" w:sz="4" w:space="0" w:color="auto"/>
            </w:tcBorders>
            <w:hideMark/>
          </w:tcPr>
          <w:p w14:paraId="74544109" w14:textId="77777777" w:rsidR="00AD3F71" w:rsidRDefault="00AD3F71" w:rsidP="00134B22">
            <w:pPr>
              <w:pStyle w:val="TAH"/>
              <w:rPr>
                <w:lang w:eastAsia="ja-JP"/>
              </w:rPr>
            </w:pPr>
            <w:r>
              <w:t>Declaration identifier</w:t>
            </w:r>
          </w:p>
        </w:tc>
        <w:tc>
          <w:tcPr>
            <w:tcW w:w="1843" w:type="dxa"/>
            <w:tcBorders>
              <w:top w:val="single" w:sz="4" w:space="0" w:color="auto"/>
              <w:left w:val="single" w:sz="4" w:space="0" w:color="auto"/>
              <w:bottom w:val="nil"/>
              <w:right w:val="single" w:sz="4" w:space="0" w:color="auto"/>
            </w:tcBorders>
            <w:hideMark/>
          </w:tcPr>
          <w:p w14:paraId="5F4FFE43" w14:textId="77777777" w:rsidR="00AD3F71" w:rsidRDefault="00AD3F71" w:rsidP="00134B22">
            <w:pPr>
              <w:pStyle w:val="TAH"/>
            </w:pPr>
            <w:r>
              <w:t>Declaration</w:t>
            </w:r>
          </w:p>
        </w:tc>
        <w:tc>
          <w:tcPr>
            <w:tcW w:w="4114" w:type="dxa"/>
            <w:tcBorders>
              <w:top w:val="single" w:sz="4" w:space="0" w:color="auto"/>
              <w:left w:val="single" w:sz="4" w:space="0" w:color="auto"/>
              <w:bottom w:val="nil"/>
              <w:right w:val="single" w:sz="4" w:space="0" w:color="auto"/>
            </w:tcBorders>
            <w:hideMark/>
          </w:tcPr>
          <w:p w14:paraId="1ADA4442" w14:textId="77777777" w:rsidR="00AD3F71" w:rsidRDefault="00AD3F71" w:rsidP="00134B22">
            <w:pPr>
              <w:pStyle w:val="TAH"/>
            </w:pPr>
            <w:r>
              <w:t>Description</w:t>
            </w:r>
          </w:p>
        </w:tc>
        <w:tc>
          <w:tcPr>
            <w:tcW w:w="3060" w:type="dxa"/>
            <w:gridSpan w:val="6"/>
            <w:tcBorders>
              <w:top w:val="single" w:sz="4" w:space="0" w:color="auto"/>
              <w:left w:val="single" w:sz="4" w:space="0" w:color="auto"/>
              <w:bottom w:val="single" w:sz="4" w:space="0" w:color="auto"/>
              <w:right w:val="single" w:sz="4" w:space="0" w:color="auto"/>
            </w:tcBorders>
            <w:hideMark/>
          </w:tcPr>
          <w:p w14:paraId="4492973D" w14:textId="77777777" w:rsidR="00AD3F71" w:rsidRDefault="00AD3F71" w:rsidP="00134B22">
            <w:pPr>
              <w:pStyle w:val="TAH"/>
              <w:rPr>
                <w:rFonts w:eastAsia="SimSun"/>
              </w:rPr>
            </w:pPr>
            <w:r>
              <w:rPr>
                <w:rFonts w:eastAsia="SimSun"/>
              </w:rPr>
              <w:t>Applicability</w:t>
            </w:r>
          </w:p>
          <w:p w14:paraId="6FDF4FF8" w14:textId="46C0E237" w:rsidR="00AD3F71" w:rsidRDefault="00AD3F71" w:rsidP="00134B22">
            <w:pPr>
              <w:pStyle w:val="TAH"/>
              <w:rPr>
                <w:rFonts w:eastAsia="SimSun"/>
              </w:rPr>
            </w:pPr>
            <w:r>
              <w:rPr>
                <w:rFonts w:eastAsia="SimSun"/>
              </w:rPr>
              <w:t>(Note 1)</w:t>
            </w:r>
          </w:p>
        </w:tc>
      </w:tr>
      <w:tr w:rsidR="00244E08" w14:paraId="4ADD96E5" w14:textId="650BDF04" w:rsidTr="00AD3F71">
        <w:trPr>
          <w:cantSplit/>
          <w:jc w:val="center"/>
        </w:trPr>
        <w:tc>
          <w:tcPr>
            <w:tcW w:w="1300" w:type="dxa"/>
            <w:tcBorders>
              <w:top w:val="nil"/>
              <w:left w:val="single" w:sz="4" w:space="0" w:color="auto"/>
              <w:bottom w:val="single" w:sz="4" w:space="0" w:color="auto"/>
              <w:right w:val="single" w:sz="4" w:space="0" w:color="auto"/>
            </w:tcBorders>
            <w:hideMark/>
          </w:tcPr>
          <w:p w14:paraId="02CE04AB" w14:textId="77777777" w:rsidR="00244E08" w:rsidRDefault="00244E08" w:rsidP="00244E08"/>
        </w:tc>
        <w:tc>
          <w:tcPr>
            <w:tcW w:w="1843" w:type="dxa"/>
            <w:tcBorders>
              <w:top w:val="nil"/>
              <w:left w:val="single" w:sz="4" w:space="0" w:color="auto"/>
              <w:bottom w:val="single" w:sz="4" w:space="0" w:color="auto"/>
              <w:right w:val="single" w:sz="4" w:space="0" w:color="auto"/>
            </w:tcBorders>
          </w:tcPr>
          <w:p w14:paraId="3495BD08" w14:textId="77777777" w:rsidR="00244E08" w:rsidRDefault="00244E08" w:rsidP="00244E08">
            <w:pPr>
              <w:pStyle w:val="TAH"/>
              <w:rPr>
                <w:color w:val="000000"/>
                <w:lang w:eastAsia="ja-JP"/>
              </w:rPr>
            </w:pPr>
          </w:p>
        </w:tc>
        <w:tc>
          <w:tcPr>
            <w:tcW w:w="4114" w:type="dxa"/>
            <w:tcBorders>
              <w:top w:val="nil"/>
              <w:left w:val="single" w:sz="4" w:space="0" w:color="auto"/>
              <w:bottom w:val="single" w:sz="4" w:space="0" w:color="auto"/>
              <w:right w:val="single" w:sz="4" w:space="0" w:color="auto"/>
            </w:tcBorders>
          </w:tcPr>
          <w:p w14:paraId="6F81BC7D" w14:textId="77777777" w:rsidR="00244E08" w:rsidRDefault="00244E08" w:rsidP="00244E08">
            <w:pPr>
              <w:pStyle w:val="TAH"/>
            </w:pPr>
          </w:p>
        </w:tc>
        <w:tc>
          <w:tcPr>
            <w:tcW w:w="510" w:type="dxa"/>
            <w:tcBorders>
              <w:top w:val="single" w:sz="4" w:space="0" w:color="auto"/>
              <w:left w:val="single" w:sz="4" w:space="0" w:color="auto"/>
              <w:bottom w:val="single" w:sz="4" w:space="0" w:color="auto"/>
              <w:right w:val="single" w:sz="4" w:space="0" w:color="auto"/>
            </w:tcBorders>
            <w:hideMark/>
          </w:tcPr>
          <w:p w14:paraId="5F28FD6C" w14:textId="530A75D5" w:rsidR="00244E08" w:rsidRPr="00244E08" w:rsidRDefault="00244E08" w:rsidP="00244E08">
            <w:pPr>
              <w:pStyle w:val="TAH"/>
              <w:rPr>
                <w:sz w:val="10"/>
                <w:szCs w:val="12"/>
                <w:highlight w:val="yellow"/>
              </w:rPr>
            </w:pPr>
            <w:r w:rsidRPr="00244E08">
              <w:rPr>
                <w:sz w:val="10"/>
                <w:szCs w:val="12"/>
                <w:highlight w:val="yellow"/>
              </w:rPr>
              <w:t>IAB-DU  type 1-H</w:t>
            </w:r>
          </w:p>
          <w:p w14:paraId="428EF55F" w14:textId="77777777" w:rsidR="00244E08" w:rsidRPr="00244E08" w:rsidRDefault="00244E08" w:rsidP="00244E08">
            <w:pPr>
              <w:pStyle w:val="TAH"/>
              <w:rPr>
                <w:rFonts w:cs="Arial"/>
                <w:sz w:val="10"/>
                <w:szCs w:val="12"/>
                <w:highlight w:val="yellow"/>
              </w:rPr>
            </w:pPr>
            <w:r w:rsidRPr="00244E08">
              <w:rPr>
                <w:sz w:val="10"/>
                <w:szCs w:val="12"/>
                <w:highlight w:val="yellow"/>
              </w:rPr>
              <w:t>(Note 2)</w:t>
            </w:r>
          </w:p>
        </w:tc>
        <w:tc>
          <w:tcPr>
            <w:tcW w:w="510" w:type="dxa"/>
            <w:tcBorders>
              <w:top w:val="single" w:sz="4" w:space="0" w:color="auto"/>
              <w:left w:val="single" w:sz="4" w:space="0" w:color="auto"/>
              <w:bottom w:val="single" w:sz="4" w:space="0" w:color="auto"/>
              <w:right w:val="single" w:sz="4" w:space="0" w:color="auto"/>
            </w:tcBorders>
            <w:hideMark/>
          </w:tcPr>
          <w:p w14:paraId="0C0B8E8B" w14:textId="77777777" w:rsidR="00244E08" w:rsidRPr="00244E08" w:rsidRDefault="00244E08" w:rsidP="00244E08">
            <w:pPr>
              <w:pStyle w:val="TAH"/>
              <w:rPr>
                <w:sz w:val="10"/>
                <w:szCs w:val="12"/>
                <w:highlight w:val="yellow"/>
              </w:rPr>
            </w:pPr>
            <w:r w:rsidRPr="00244E08">
              <w:rPr>
                <w:sz w:val="10"/>
                <w:szCs w:val="12"/>
                <w:highlight w:val="yellow"/>
              </w:rPr>
              <w:t>IAB-MT  type 1-H</w:t>
            </w:r>
          </w:p>
          <w:p w14:paraId="01680EE3" w14:textId="3268228B" w:rsidR="00244E08" w:rsidRPr="00244E08" w:rsidRDefault="00244E08" w:rsidP="00244E08">
            <w:pPr>
              <w:pStyle w:val="TAH"/>
              <w:rPr>
                <w:rFonts w:cs="Arial"/>
                <w:sz w:val="10"/>
                <w:szCs w:val="12"/>
                <w:highlight w:val="yellow"/>
              </w:rPr>
            </w:pPr>
            <w:r w:rsidRPr="00244E08">
              <w:rPr>
                <w:sz w:val="10"/>
                <w:szCs w:val="12"/>
                <w:highlight w:val="yellow"/>
              </w:rPr>
              <w:t>(Note 2)</w:t>
            </w:r>
          </w:p>
        </w:tc>
        <w:tc>
          <w:tcPr>
            <w:tcW w:w="510" w:type="dxa"/>
            <w:tcBorders>
              <w:top w:val="single" w:sz="4" w:space="0" w:color="auto"/>
              <w:left w:val="single" w:sz="4" w:space="0" w:color="auto"/>
              <w:bottom w:val="single" w:sz="4" w:space="0" w:color="auto"/>
              <w:right w:val="single" w:sz="4" w:space="0" w:color="auto"/>
            </w:tcBorders>
            <w:hideMark/>
          </w:tcPr>
          <w:p w14:paraId="0970E37C" w14:textId="3313578B" w:rsidR="00244E08" w:rsidRPr="00244E08" w:rsidRDefault="00244E08" w:rsidP="00244E08">
            <w:pPr>
              <w:pStyle w:val="TAH"/>
              <w:rPr>
                <w:sz w:val="10"/>
                <w:szCs w:val="12"/>
                <w:highlight w:val="yellow"/>
              </w:rPr>
            </w:pPr>
            <w:r w:rsidRPr="00244E08">
              <w:rPr>
                <w:sz w:val="10"/>
                <w:szCs w:val="12"/>
                <w:highlight w:val="yellow"/>
              </w:rPr>
              <w:t>IAB-DU  type 1-O</w:t>
            </w:r>
          </w:p>
          <w:p w14:paraId="100FD7FC" w14:textId="4AD3BCD3" w:rsidR="00244E08" w:rsidRPr="00244E08" w:rsidRDefault="00244E08" w:rsidP="00244E08">
            <w:pPr>
              <w:pStyle w:val="TAH"/>
              <w:rPr>
                <w:rFonts w:cs="Arial"/>
                <w:sz w:val="10"/>
                <w:szCs w:val="12"/>
                <w:highlight w:val="yellow"/>
              </w:rPr>
            </w:pPr>
            <w:r w:rsidRPr="00244E08">
              <w:rPr>
                <w:sz w:val="10"/>
                <w:szCs w:val="12"/>
                <w:highlight w:val="yellow"/>
              </w:rPr>
              <w:t>(Note 2)</w:t>
            </w:r>
          </w:p>
        </w:tc>
        <w:tc>
          <w:tcPr>
            <w:tcW w:w="510" w:type="dxa"/>
            <w:tcBorders>
              <w:top w:val="single" w:sz="4" w:space="0" w:color="auto"/>
              <w:left w:val="single" w:sz="4" w:space="0" w:color="auto"/>
              <w:bottom w:val="single" w:sz="4" w:space="0" w:color="auto"/>
              <w:right w:val="single" w:sz="4" w:space="0" w:color="auto"/>
            </w:tcBorders>
          </w:tcPr>
          <w:p w14:paraId="37FFCE02" w14:textId="3CABE6EC" w:rsidR="00244E08" w:rsidRPr="00244E08" w:rsidRDefault="00244E08" w:rsidP="00244E08">
            <w:pPr>
              <w:pStyle w:val="TAH"/>
              <w:rPr>
                <w:sz w:val="10"/>
                <w:szCs w:val="12"/>
                <w:highlight w:val="yellow"/>
              </w:rPr>
            </w:pPr>
            <w:r w:rsidRPr="00244E08">
              <w:rPr>
                <w:sz w:val="10"/>
                <w:szCs w:val="12"/>
                <w:highlight w:val="yellow"/>
              </w:rPr>
              <w:t>IAB-MT  type 1-O</w:t>
            </w:r>
          </w:p>
          <w:p w14:paraId="13779B76" w14:textId="6B8EF705" w:rsidR="00244E08" w:rsidRPr="00244E08" w:rsidRDefault="00244E08" w:rsidP="00244E08">
            <w:pPr>
              <w:pStyle w:val="TAH"/>
              <w:rPr>
                <w:sz w:val="10"/>
                <w:szCs w:val="12"/>
                <w:highlight w:val="yellow"/>
              </w:rPr>
            </w:pPr>
            <w:r w:rsidRPr="00244E08">
              <w:rPr>
                <w:sz w:val="10"/>
                <w:szCs w:val="12"/>
                <w:highlight w:val="yellow"/>
              </w:rPr>
              <w:t>(Note 2)</w:t>
            </w:r>
          </w:p>
        </w:tc>
        <w:tc>
          <w:tcPr>
            <w:tcW w:w="510" w:type="dxa"/>
            <w:tcBorders>
              <w:top w:val="single" w:sz="4" w:space="0" w:color="auto"/>
              <w:left w:val="single" w:sz="4" w:space="0" w:color="auto"/>
              <w:bottom w:val="single" w:sz="4" w:space="0" w:color="auto"/>
              <w:right w:val="single" w:sz="4" w:space="0" w:color="auto"/>
            </w:tcBorders>
          </w:tcPr>
          <w:p w14:paraId="0954F6FB" w14:textId="19FE5D58" w:rsidR="00244E08" w:rsidRPr="00244E08" w:rsidRDefault="00244E08" w:rsidP="00244E08">
            <w:pPr>
              <w:pStyle w:val="TAH"/>
              <w:rPr>
                <w:sz w:val="10"/>
                <w:szCs w:val="12"/>
                <w:highlight w:val="yellow"/>
              </w:rPr>
            </w:pPr>
            <w:r w:rsidRPr="00244E08">
              <w:rPr>
                <w:sz w:val="10"/>
                <w:szCs w:val="12"/>
                <w:highlight w:val="yellow"/>
              </w:rPr>
              <w:t>IAB-DU  type 2-O</w:t>
            </w:r>
          </w:p>
          <w:p w14:paraId="6E93ACC5" w14:textId="1B93A7FF" w:rsidR="00244E08" w:rsidRPr="00244E08" w:rsidRDefault="00244E08" w:rsidP="00244E08">
            <w:pPr>
              <w:pStyle w:val="TAH"/>
              <w:rPr>
                <w:sz w:val="10"/>
                <w:szCs w:val="12"/>
                <w:highlight w:val="yellow"/>
              </w:rPr>
            </w:pPr>
            <w:r w:rsidRPr="00244E08">
              <w:rPr>
                <w:sz w:val="10"/>
                <w:szCs w:val="12"/>
                <w:highlight w:val="yellow"/>
              </w:rPr>
              <w:t>(Note 2)</w:t>
            </w:r>
          </w:p>
        </w:tc>
        <w:tc>
          <w:tcPr>
            <w:tcW w:w="510" w:type="dxa"/>
            <w:tcBorders>
              <w:top w:val="single" w:sz="4" w:space="0" w:color="auto"/>
              <w:left w:val="single" w:sz="4" w:space="0" w:color="auto"/>
              <w:bottom w:val="single" w:sz="4" w:space="0" w:color="auto"/>
              <w:right w:val="single" w:sz="4" w:space="0" w:color="auto"/>
            </w:tcBorders>
          </w:tcPr>
          <w:p w14:paraId="0AA094F5" w14:textId="14D3C8B0" w:rsidR="00244E08" w:rsidRPr="00244E08" w:rsidRDefault="00244E08" w:rsidP="00244E08">
            <w:pPr>
              <w:pStyle w:val="TAH"/>
              <w:rPr>
                <w:sz w:val="10"/>
                <w:szCs w:val="12"/>
                <w:highlight w:val="yellow"/>
              </w:rPr>
            </w:pPr>
            <w:r w:rsidRPr="00244E08">
              <w:rPr>
                <w:sz w:val="10"/>
                <w:szCs w:val="12"/>
                <w:highlight w:val="yellow"/>
              </w:rPr>
              <w:t>IAB-MT  type 2-O</w:t>
            </w:r>
          </w:p>
          <w:p w14:paraId="3257F688" w14:textId="4D7F2F7E" w:rsidR="00244E08" w:rsidRPr="00244E08" w:rsidRDefault="00244E08" w:rsidP="00244E08">
            <w:pPr>
              <w:pStyle w:val="TAH"/>
              <w:rPr>
                <w:sz w:val="10"/>
                <w:szCs w:val="12"/>
                <w:highlight w:val="yellow"/>
              </w:rPr>
            </w:pPr>
            <w:r w:rsidRPr="00244E08">
              <w:rPr>
                <w:sz w:val="10"/>
                <w:szCs w:val="12"/>
                <w:highlight w:val="yellow"/>
              </w:rPr>
              <w:t>(Note 2)</w:t>
            </w:r>
          </w:p>
        </w:tc>
      </w:tr>
      <w:tr w:rsidR="00244E08" w14:paraId="574C4310" w14:textId="739987B6" w:rsidTr="00AD3F7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F2A4F3" w14:textId="77777777" w:rsidR="00244E08" w:rsidRDefault="00244E08" w:rsidP="00244E08">
            <w:pPr>
              <w:pStyle w:val="TAL"/>
              <w:rPr>
                <w:rFonts w:cs="Arial"/>
                <w:szCs w:val="18"/>
              </w:rPr>
            </w:pPr>
            <w:r>
              <w:t>D.1</w:t>
            </w:r>
          </w:p>
        </w:tc>
        <w:tc>
          <w:tcPr>
            <w:tcW w:w="1843" w:type="dxa"/>
            <w:tcBorders>
              <w:top w:val="single" w:sz="4" w:space="0" w:color="auto"/>
              <w:left w:val="single" w:sz="4" w:space="0" w:color="auto"/>
              <w:bottom w:val="single" w:sz="4" w:space="0" w:color="auto"/>
              <w:right w:val="single" w:sz="4" w:space="0" w:color="auto"/>
            </w:tcBorders>
            <w:hideMark/>
          </w:tcPr>
          <w:p w14:paraId="44AEC0AA" w14:textId="77777777" w:rsidR="00244E08" w:rsidRDefault="00244E08" w:rsidP="00244E08">
            <w:pPr>
              <w:pStyle w:val="TAL"/>
            </w:pPr>
            <w: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7F22110C" w14:textId="77777777" w:rsidR="00244E08" w:rsidRDefault="00244E08" w:rsidP="00244E08">
            <w:pPr>
              <w:pStyle w:val="TAL"/>
            </w:pPr>
            <w:r>
              <w:t xml:space="preserve">Location of coordinated system reference point </w:t>
            </w:r>
            <w:r>
              <w:rPr>
                <w:lang w:eastAsia="zh-CN"/>
              </w:rPr>
              <w:t>in reference to an identifiable physical feature of the BS enclosure.</w:t>
            </w:r>
          </w:p>
        </w:tc>
        <w:tc>
          <w:tcPr>
            <w:tcW w:w="510" w:type="dxa"/>
            <w:tcBorders>
              <w:top w:val="single" w:sz="4" w:space="0" w:color="auto"/>
              <w:left w:val="single" w:sz="4" w:space="0" w:color="auto"/>
              <w:bottom w:val="single" w:sz="4" w:space="0" w:color="auto"/>
              <w:right w:val="single" w:sz="4" w:space="0" w:color="auto"/>
            </w:tcBorders>
            <w:hideMark/>
          </w:tcPr>
          <w:p w14:paraId="58F4EAA6" w14:textId="77777777" w:rsidR="00244E08" w:rsidRDefault="00244E08" w:rsidP="00244E08">
            <w:pPr>
              <w:pStyle w:val="TAL"/>
            </w:pPr>
            <w:r>
              <w:rPr>
                <w:lang w:eastAsia="zh-CN"/>
              </w:rPr>
              <w:t>x</w:t>
            </w:r>
          </w:p>
        </w:tc>
        <w:tc>
          <w:tcPr>
            <w:tcW w:w="510" w:type="dxa"/>
            <w:tcBorders>
              <w:top w:val="single" w:sz="4" w:space="0" w:color="auto"/>
              <w:left w:val="single" w:sz="4" w:space="0" w:color="auto"/>
              <w:bottom w:val="single" w:sz="4" w:space="0" w:color="auto"/>
              <w:right w:val="single" w:sz="4" w:space="0" w:color="auto"/>
            </w:tcBorders>
            <w:hideMark/>
          </w:tcPr>
          <w:p w14:paraId="46DAD4B8" w14:textId="77777777" w:rsidR="00244E08" w:rsidRDefault="00244E08" w:rsidP="00244E08">
            <w:pPr>
              <w:pStyle w:val="TAL"/>
            </w:pPr>
            <w:r>
              <w:rPr>
                <w:lang w:eastAsia="zh-CN"/>
              </w:rPr>
              <w:t>x</w:t>
            </w:r>
          </w:p>
        </w:tc>
        <w:tc>
          <w:tcPr>
            <w:tcW w:w="510" w:type="dxa"/>
            <w:tcBorders>
              <w:top w:val="single" w:sz="4" w:space="0" w:color="auto"/>
              <w:left w:val="single" w:sz="4" w:space="0" w:color="auto"/>
              <w:bottom w:val="single" w:sz="4" w:space="0" w:color="auto"/>
              <w:right w:val="single" w:sz="4" w:space="0" w:color="auto"/>
            </w:tcBorders>
            <w:hideMark/>
          </w:tcPr>
          <w:p w14:paraId="541F7EB2" w14:textId="77777777" w:rsidR="00244E08" w:rsidRDefault="00244E08" w:rsidP="00244E08">
            <w:pPr>
              <w:pStyle w:val="TAL"/>
            </w:pPr>
            <w:r>
              <w:t>x</w:t>
            </w:r>
          </w:p>
        </w:tc>
        <w:tc>
          <w:tcPr>
            <w:tcW w:w="510" w:type="dxa"/>
            <w:tcBorders>
              <w:top w:val="single" w:sz="4" w:space="0" w:color="auto"/>
              <w:left w:val="single" w:sz="4" w:space="0" w:color="auto"/>
              <w:bottom w:val="single" w:sz="4" w:space="0" w:color="auto"/>
              <w:right w:val="single" w:sz="4" w:space="0" w:color="auto"/>
            </w:tcBorders>
          </w:tcPr>
          <w:p w14:paraId="63F835D2" w14:textId="76626A2E" w:rsidR="00244E08" w:rsidRDefault="00244E08" w:rsidP="00244E08">
            <w:pPr>
              <w:pStyle w:val="TAL"/>
            </w:pPr>
            <w:r>
              <w:rPr>
                <w:lang w:eastAsia="zh-CN"/>
              </w:rPr>
              <w:t>x</w:t>
            </w:r>
          </w:p>
        </w:tc>
        <w:tc>
          <w:tcPr>
            <w:tcW w:w="510" w:type="dxa"/>
            <w:tcBorders>
              <w:top w:val="single" w:sz="4" w:space="0" w:color="auto"/>
              <w:left w:val="single" w:sz="4" w:space="0" w:color="auto"/>
              <w:bottom w:val="single" w:sz="4" w:space="0" w:color="auto"/>
              <w:right w:val="single" w:sz="4" w:space="0" w:color="auto"/>
            </w:tcBorders>
          </w:tcPr>
          <w:p w14:paraId="443597EC" w14:textId="38906976" w:rsidR="00244E08" w:rsidRDefault="00244E08" w:rsidP="00244E08">
            <w:pPr>
              <w:pStyle w:val="TAL"/>
            </w:pPr>
            <w:r>
              <w:rPr>
                <w:lang w:eastAsia="zh-CN"/>
              </w:rPr>
              <w:t>x</w:t>
            </w:r>
          </w:p>
        </w:tc>
        <w:tc>
          <w:tcPr>
            <w:tcW w:w="510" w:type="dxa"/>
            <w:tcBorders>
              <w:top w:val="single" w:sz="4" w:space="0" w:color="auto"/>
              <w:left w:val="single" w:sz="4" w:space="0" w:color="auto"/>
              <w:bottom w:val="single" w:sz="4" w:space="0" w:color="auto"/>
              <w:right w:val="single" w:sz="4" w:space="0" w:color="auto"/>
            </w:tcBorders>
          </w:tcPr>
          <w:p w14:paraId="57122262" w14:textId="172AAC5C" w:rsidR="00244E08" w:rsidRDefault="00244E08" w:rsidP="00244E08">
            <w:pPr>
              <w:pStyle w:val="TAL"/>
            </w:pPr>
            <w:r>
              <w:t>x</w:t>
            </w:r>
          </w:p>
        </w:tc>
      </w:tr>
    </w:tbl>
    <w:p w14:paraId="40838999" w14:textId="77777777" w:rsidR="00AD3F71" w:rsidRDefault="00AD3F71" w:rsidP="00851E7B">
      <w:pPr>
        <w:spacing w:after="0"/>
        <w:rPr>
          <w:rFonts w:eastAsia="Times New Roman"/>
        </w:rPr>
      </w:pPr>
    </w:p>
    <w:p w14:paraId="53C9F0A7" w14:textId="27BA5710" w:rsidR="00AD3F71" w:rsidRDefault="00244E08" w:rsidP="00851E7B">
      <w:pPr>
        <w:spacing w:after="0"/>
        <w:rPr>
          <w:rFonts w:eastAsia="Times New Roman"/>
        </w:rPr>
      </w:pPr>
      <w:r>
        <w:rPr>
          <w:rFonts w:eastAsia="Times New Roman"/>
        </w:rPr>
        <w:t>In case in the end there are very few declarations that apply only for IAB-DU or IAB-MT, having the columns may add too much complexity to the table compared to the achieved clarity. In such case, it might be more suitable to add notes to individual declarations, such as:</w:t>
      </w:r>
    </w:p>
    <w:p w14:paraId="5B87DBA3" w14:textId="23C130F3" w:rsidR="00244E08" w:rsidRDefault="00244E08" w:rsidP="00244E08">
      <w:pPr>
        <w:spacing w:after="0"/>
        <w:ind w:firstLine="284"/>
        <w:rPr>
          <w:rFonts w:eastAsia="Times New Roman"/>
        </w:rPr>
      </w:pPr>
      <w:r>
        <w:rPr>
          <w:rFonts w:eastAsia="Times New Roman"/>
        </w:rPr>
        <w:t>NOTE X: This declaration shall be made only for IAB-DU.</w:t>
      </w:r>
    </w:p>
    <w:p w14:paraId="1BC88B26" w14:textId="7822C195" w:rsidR="00244E08" w:rsidRDefault="00244E08" w:rsidP="00244E08">
      <w:pPr>
        <w:spacing w:after="0"/>
        <w:ind w:firstLine="284"/>
        <w:rPr>
          <w:rFonts w:eastAsia="Times New Roman"/>
        </w:rPr>
      </w:pPr>
      <w:r>
        <w:rPr>
          <w:rFonts w:eastAsia="Times New Roman"/>
        </w:rPr>
        <w:t>NOTE Y: This declaration shall be made only for IAB-MT.</w:t>
      </w:r>
    </w:p>
    <w:p w14:paraId="6AAD1EF4" w14:textId="77777777" w:rsidR="00244E08" w:rsidRDefault="00244E08" w:rsidP="00851E7B">
      <w:pPr>
        <w:spacing w:after="0"/>
        <w:rPr>
          <w:rFonts w:eastAsia="Times New Roman"/>
        </w:rPr>
      </w:pPr>
    </w:p>
    <w:p w14:paraId="0D93BB9D" w14:textId="37A5D418" w:rsidR="00950240" w:rsidRPr="00950240" w:rsidRDefault="00950240" w:rsidP="00851E7B">
      <w:pPr>
        <w:spacing w:after="0"/>
        <w:rPr>
          <w:rFonts w:eastAsia="Times New Roman"/>
          <w:b/>
          <w:bCs/>
        </w:rPr>
      </w:pPr>
      <w:r w:rsidRPr="00950240">
        <w:rPr>
          <w:rFonts w:eastAsia="Times New Roman"/>
          <w:b/>
          <w:bCs/>
        </w:rPr>
        <w:t xml:space="preserve">Proposal 4: </w:t>
      </w:r>
      <w:r>
        <w:rPr>
          <w:rFonts w:eastAsia="Times New Roman"/>
          <w:b/>
          <w:bCs/>
        </w:rPr>
        <w:t xml:space="preserve">Consider </w:t>
      </w:r>
      <w:r w:rsidR="00244E08">
        <w:rPr>
          <w:rFonts w:eastAsia="Times New Roman"/>
          <w:b/>
          <w:bCs/>
        </w:rPr>
        <w:t xml:space="preserve">either </w:t>
      </w:r>
      <w:r>
        <w:rPr>
          <w:rFonts w:eastAsia="Times New Roman"/>
          <w:b/>
          <w:bCs/>
        </w:rPr>
        <w:t xml:space="preserve">adopting applicability column </w:t>
      </w:r>
      <w:r w:rsidR="00AD3F71">
        <w:rPr>
          <w:rFonts w:eastAsia="Times New Roman"/>
          <w:b/>
          <w:bCs/>
        </w:rPr>
        <w:t xml:space="preserve">principle </w:t>
      </w:r>
      <w:r>
        <w:rPr>
          <w:rFonts w:eastAsia="Times New Roman"/>
          <w:b/>
          <w:bCs/>
        </w:rPr>
        <w:t>for IAB-MT and IAB-DU similar to what is used for BS types in 38.141-1/2</w:t>
      </w:r>
      <w:r w:rsidR="00244E08">
        <w:rPr>
          <w:rFonts w:eastAsia="Times New Roman"/>
          <w:b/>
          <w:bCs/>
        </w:rPr>
        <w:t xml:space="preserve"> or adding notes on declarations if it is applicable for IAB-MT or IAB-DU. The decision should be taken considering the number of declarations which are different for IAB-MT and IAB-DU</w:t>
      </w:r>
    </w:p>
    <w:p w14:paraId="73273640" w14:textId="77777777" w:rsidR="00F46D37" w:rsidRPr="00652ADD" w:rsidRDefault="00F46D37" w:rsidP="0038760F">
      <w:pPr>
        <w:pStyle w:val="BodyText"/>
        <w:rPr>
          <w:lang w:val="en-US" w:eastAsia="zh-CN"/>
        </w:rPr>
      </w:pPr>
    </w:p>
    <w:p w14:paraId="3A7886CD" w14:textId="573F4241" w:rsidR="0012171E" w:rsidRDefault="00065A7B" w:rsidP="009E2215">
      <w:pPr>
        <w:pStyle w:val="Heading1"/>
        <w:rPr>
          <w:lang w:eastAsia="zh-CN"/>
        </w:rPr>
      </w:pPr>
      <w:r>
        <w:rPr>
          <w:lang w:eastAsia="zh-CN"/>
        </w:rPr>
        <w:t>Conclusion</w:t>
      </w:r>
      <w:r w:rsidR="009E2215">
        <w:rPr>
          <w:lang w:eastAsia="zh-CN"/>
        </w:rPr>
        <w:t xml:space="preserve"> </w:t>
      </w:r>
    </w:p>
    <w:p w14:paraId="065EDCEF" w14:textId="530921A9" w:rsidR="009E2215" w:rsidRDefault="00BA1B29" w:rsidP="009E2215">
      <w:pPr>
        <w:rPr>
          <w:lang w:val="sv-SE" w:eastAsia="zh-CN"/>
        </w:rPr>
      </w:pPr>
      <w:r>
        <w:rPr>
          <w:lang w:val="sv-SE" w:eastAsia="zh-CN"/>
        </w:rPr>
        <w:t xml:space="preserve">In this contribution </w:t>
      </w:r>
      <w:r w:rsidR="00F46D37">
        <w:rPr>
          <w:lang w:val="sv-SE" w:eastAsia="zh-CN"/>
        </w:rPr>
        <w:t xml:space="preserve">IAB-MT manufacturer declarations were discussed. </w:t>
      </w:r>
      <w:r>
        <w:rPr>
          <w:lang w:val="sv-SE" w:eastAsia="zh-CN"/>
        </w:rPr>
        <w:t xml:space="preserve">The following </w:t>
      </w:r>
      <w:r w:rsidR="00244E08">
        <w:rPr>
          <w:lang w:val="sv-SE" w:eastAsia="zh-CN"/>
        </w:rPr>
        <w:t xml:space="preserve">observations and </w:t>
      </w:r>
      <w:r>
        <w:rPr>
          <w:lang w:val="sv-SE" w:eastAsia="zh-CN"/>
        </w:rPr>
        <w:t>proposals were made</w:t>
      </w:r>
      <w:r w:rsidR="00F46D37">
        <w:rPr>
          <w:lang w:val="sv-SE" w:eastAsia="zh-CN"/>
        </w:rPr>
        <w:t>:</w:t>
      </w:r>
    </w:p>
    <w:p w14:paraId="319D0C4C" w14:textId="48E969FF" w:rsidR="00244E08" w:rsidRDefault="00244E08" w:rsidP="00244E08">
      <w:pPr>
        <w:pStyle w:val="BodyText"/>
        <w:rPr>
          <w:b/>
          <w:bCs/>
          <w:lang w:val="en-US" w:eastAsia="zh-CN"/>
        </w:rPr>
      </w:pPr>
      <w:r>
        <w:rPr>
          <w:b/>
          <w:bCs/>
          <w:lang w:val="en-US" w:eastAsia="zh-CN"/>
        </w:rPr>
        <w:t>Observation 1: Agreements from previous meeting allow adding, removing or modifying existing BS declarations for them to be adapted for IAB-MT</w:t>
      </w:r>
    </w:p>
    <w:p w14:paraId="7C60DDA2" w14:textId="77777777" w:rsidR="00244E08" w:rsidRDefault="00244E08" w:rsidP="00244E08">
      <w:pPr>
        <w:spacing w:after="0"/>
        <w:rPr>
          <w:rFonts w:eastAsia="Times New Roman"/>
          <w:b/>
          <w:bCs/>
        </w:rPr>
      </w:pPr>
      <w:r w:rsidRPr="00F7617E">
        <w:rPr>
          <w:rFonts w:eastAsia="Times New Roman"/>
          <w:b/>
          <w:bCs/>
        </w:rPr>
        <w:t>Observation 2:</w:t>
      </w:r>
      <w:r>
        <w:rPr>
          <w:rFonts w:eastAsia="Times New Roman"/>
          <w:b/>
          <w:bCs/>
        </w:rPr>
        <w:t xml:space="preserve"> This is not a complete set of modifications but to be considered as starting point to create the declarations for IAB-MT.</w:t>
      </w:r>
    </w:p>
    <w:p w14:paraId="2B2380D8" w14:textId="77777777" w:rsidR="00244E08" w:rsidRDefault="00244E08" w:rsidP="00244E08">
      <w:pPr>
        <w:spacing w:after="0"/>
        <w:rPr>
          <w:rFonts w:eastAsia="Times New Roman"/>
          <w:b/>
          <w:bCs/>
        </w:rPr>
      </w:pPr>
    </w:p>
    <w:p w14:paraId="0C12B504" w14:textId="77777777" w:rsidR="00244E08" w:rsidRPr="00F7617E" w:rsidRDefault="00244E08" w:rsidP="00244E08">
      <w:pPr>
        <w:spacing w:after="0"/>
        <w:rPr>
          <w:rFonts w:eastAsia="Times New Roman"/>
          <w:b/>
          <w:bCs/>
        </w:rPr>
      </w:pPr>
      <w:r>
        <w:rPr>
          <w:rFonts w:eastAsia="Times New Roman"/>
          <w:b/>
          <w:bCs/>
        </w:rPr>
        <w:t>Observation 3: Declarations related to demodulation requirements are out of scope of this contribution.</w:t>
      </w:r>
    </w:p>
    <w:p w14:paraId="3C7062B6" w14:textId="77777777" w:rsidR="00244E08" w:rsidRDefault="00244E08" w:rsidP="00244E08">
      <w:pPr>
        <w:pStyle w:val="BodyText"/>
        <w:rPr>
          <w:b/>
          <w:bCs/>
          <w:lang w:val="en-US" w:eastAsia="zh-CN"/>
        </w:rPr>
      </w:pPr>
    </w:p>
    <w:p w14:paraId="645E76E1" w14:textId="44B70610" w:rsidR="00244E08" w:rsidRDefault="00244E08" w:rsidP="00244E08">
      <w:pPr>
        <w:pStyle w:val="BodyText"/>
        <w:rPr>
          <w:b/>
          <w:bCs/>
          <w:lang w:val="en-US" w:eastAsia="zh-CN"/>
        </w:rPr>
      </w:pPr>
      <w:r w:rsidRPr="009C0DD4">
        <w:rPr>
          <w:b/>
          <w:bCs/>
          <w:lang w:val="en-US" w:eastAsia="zh-CN"/>
        </w:rPr>
        <w:t xml:space="preserve">Proposal 1: </w:t>
      </w:r>
      <w:r>
        <w:rPr>
          <w:b/>
          <w:bCs/>
          <w:lang w:val="en-US" w:eastAsia="zh-CN"/>
        </w:rPr>
        <w:t xml:space="preserve">Declaration terminology needs to be adapted from BS to IAB and declarations applicable only to type 1-C removed. Also declaration D.1 from TS 38.141-1 does not apply for conducted requirements. </w:t>
      </w:r>
    </w:p>
    <w:p w14:paraId="7F6292CE" w14:textId="77777777" w:rsidR="00244E08" w:rsidRPr="00E96E7C" w:rsidRDefault="00244E08" w:rsidP="00244E08">
      <w:pPr>
        <w:pStyle w:val="BodyText"/>
        <w:rPr>
          <w:b/>
          <w:bCs/>
          <w:lang w:val="en-US" w:eastAsia="zh-CN"/>
        </w:rPr>
      </w:pPr>
      <w:r w:rsidRPr="00E96E7C">
        <w:rPr>
          <w:b/>
          <w:bCs/>
          <w:lang w:val="en-US" w:eastAsia="zh-CN"/>
        </w:rPr>
        <w:t>Proposal 2: It needs to be ensured that declarations address operating bands and requirements that are defined for IAB-MT</w:t>
      </w:r>
    </w:p>
    <w:p w14:paraId="36102D54" w14:textId="77777777" w:rsidR="00244E08" w:rsidRDefault="00244E08" w:rsidP="00244E08">
      <w:pPr>
        <w:pStyle w:val="BodyText"/>
        <w:rPr>
          <w:b/>
          <w:bCs/>
          <w:lang w:val="en-US" w:eastAsia="zh-CN"/>
        </w:rPr>
      </w:pPr>
      <w:r>
        <w:rPr>
          <w:b/>
          <w:bCs/>
          <w:lang w:val="en-US" w:eastAsia="zh-CN"/>
        </w:rPr>
        <w:t>Proposal 3: Further discussion is needed whether reduction of test cases has impact also on declarations, e.g. having a</w:t>
      </w:r>
      <w:r w:rsidRPr="00950240">
        <w:rPr>
          <w:b/>
          <w:bCs/>
          <w:lang w:val="en-US" w:eastAsia="zh-CN"/>
        </w:rPr>
        <w:t xml:space="preserve"> new declaration to state whether IAB-MT and IAB-DU share the same RF parts</w:t>
      </w:r>
      <w:r>
        <w:rPr>
          <w:b/>
          <w:bCs/>
          <w:lang w:val="en-US" w:eastAsia="zh-CN"/>
        </w:rPr>
        <w:t>.</w:t>
      </w:r>
    </w:p>
    <w:p w14:paraId="2EE1F0E2" w14:textId="77777777" w:rsidR="00244E08" w:rsidRPr="00950240" w:rsidRDefault="00244E08" w:rsidP="00244E08">
      <w:pPr>
        <w:spacing w:after="0"/>
        <w:rPr>
          <w:rFonts w:eastAsia="Times New Roman"/>
          <w:b/>
          <w:bCs/>
        </w:rPr>
      </w:pPr>
      <w:r w:rsidRPr="00950240">
        <w:rPr>
          <w:rFonts w:eastAsia="Times New Roman"/>
          <w:b/>
          <w:bCs/>
        </w:rPr>
        <w:lastRenderedPageBreak/>
        <w:t xml:space="preserve">Proposal 4: </w:t>
      </w:r>
      <w:r>
        <w:rPr>
          <w:rFonts w:eastAsia="Times New Roman"/>
          <w:b/>
          <w:bCs/>
        </w:rPr>
        <w:t>Consider either adopting applicability column principle for IAB-MT and IAB-DU similar to what is used for BS types in 38.141-1/2 or adding notes on declarations if it is applicable for IAB-MT or IAB-DU. The decision should be taken considering the number of declarations which are different for IAB-MT and IAB-DU</w:t>
      </w:r>
    </w:p>
    <w:p w14:paraId="39231841" w14:textId="3F677048" w:rsidR="00BA1B29" w:rsidRPr="00244E08" w:rsidRDefault="00BA1B29" w:rsidP="00BA1B29">
      <w:pPr>
        <w:pStyle w:val="BodyText"/>
        <w:rPr>
          <w:b/>
          <w:bCs/>
          <w:lang w:eastAsia="zh-CN"/>
        </w:rPr>
      </w:pP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67F5A6DD" w14:textId="25B2C7F2" w:rsidR="00065A7B" w:rsidRPr="00065A7B" w:rsidRDefault="00065A7B" w:rsidP="00F46D37">
      <w:pPr>
        <w:rPr>
          <w:lang w:val="en-US" w:eastAsia="ja-JP"/>
        </w:rPr>
      </w:pPr>
      <w:r>
        <w:rPr>
          <w:lang w:val="en-US" w:eastAsia="ja-JP"/>
        </w:rPr>
        <w:t xml:space="preserve">[1] </w:t>
      </w:r>
      <w:r w:rsidR="00F46D37">
        <w:rPr>
          <w:lang w:val="en-US" w:eastAsia="ja-JP"/>
        </w:rPr>
        <w:t xml:space="preserve">R4-2017672, </w:t>
      </w:r>
      <w:r w:rsidR="00F46D37" w:rsidRPr="00F46D37">
        <w:rPr>
          <w:lang w:val="en-US" w:eastAsia="ja-JP"/>
        </w:rPr>
        <w:t>WF on manufacturer declarations, test models and configurations including Rx FRC, Ericsson</w:t>
      </w:r>
    </w:p>
    <w:sectPr w:rsidR="00065A7B" w:rsidRPr="00065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3D8A8" w14:textId="77777777" w:rsidR="0067064B" w:rsidRDefault="0067064B" w:rsidP="001E365C">
      <w:pPr>
        <w:spacing w:after="0"/>
      </w:pPr>
      <w:r>
        <w:separator/>
      </w:r>
    </w:p>
  </w:endnote>
  <w:endnote w:type="continuationSeparator" w:id="0">
    <w:p w14:paraId="59641022" w14:textId="77777777" w:rsidR="0067064B" w:rsidRDefault="0067064B" w:rsidP="001E365C">
      <w:pPr>
        <w:spacing w:after="0"/>
      </w:pPr>
      <w:r>
        <w:continuationSeparator/>
      </w:r>
    </w:p>
  </w:endnote>
  <w:endnote w:type="continuationNotice" w:id="1">
    <w:p w14:paraId="1AD158DF" w14:textId="77777777" w:rsidR="0067064B" w:rsidRDefault="00670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v4.2.0">
    <w:altName w:val="Calibri"/>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FB73E7" w:rsidRDefault="00FB7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2C23F3" w:rsidRDefault="002C23F3">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2C23F3" w:rsidRPr="002C23F3" w:rsidRDefault="002C23F3"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2C23F3" w:rsidRPr="002C23F3" w:rsidRDefault="002C23F3"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FB73E7" w:rsidRDefault="00FB7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8D1C9" w14:textId="77777777" w:rsidR="0067064B" w:rsidRDefault="0067064B" w:rsidP="001E365C">
      <w:pPr>
        <w:spacing w:after="0"/>
      </w:pPr>
      <w:r>
        <w:separator/>
      </w:r>
    </w:p>
  </w:footnote>
  <w:footnote w:type="continuationSeparator" w:id="0">
    <w:p w14:paraId="2677F33E" w14:textId="77777777" w:rsidR="0067064B" w:rsidRDefault="0067064B" w:rsidP="001E365C">
      <w:pPr>
        <w:spacing w:after="0"/>
      </w:pPr>
      <w:r>
        <w:continuationSeparator/>
      </w:r>
    </w:p>
  </w:footnote>
  <w:footnote w:type="continuationNotice" w:id="1">
    <w:p w14:paraId="458C6016" w14:textId="77777777" w:rsidR="0067064B" w:rsidRDefault="006706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FB73E7" w:rsidRDefault="00FB7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FB73E7" w:rsidRDefault="00FB7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FB73E7" w:rsidRDefault="00FB7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C4DF2"/>
    <w:multiLevelType w:val="hybridMultilevel"/>
    <w:tmpl w:val="CB96D724"/>
    <w:lvl w:ilvl="0" w:tplc="040B0003">
      <w:start w:val="1"/>
      <w:numFmt w:val="bullet"/>
      <w:lvlText w:val="o"/>
      <w:lvlJc w:val="left"/>
      <w:pPr>
        <w:ind w:left="1440" w:hanging="360"/>
      </w:pPr>
      <w:rPr>
        <w:rFonts w:ascii="Courier New" w:hAnsi="Courier New" w:cs="Courier New"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start w:val="1"/>
      <w:numFmt w:val="bullet"/>
      <w:lvlText w:val="o"/>
      <w:lvlJc w:val="left"/>
      <w:pPr>
        <w:ind w:left="4320" w:hanging="360"/>
      </w:pPr>
      <w:rPr>
        <w:rFonts w:ascii="Courier New" w:hAnsi="Courier New" w:cs="Courier New" w:hint="default"/>
      </w:rPr>
    </w:lvl>
    <w:lvl w:ilvl="5" w:tplc="040B0005">
      <w:start w:val="1"/>
      <w:numFmt w:val="bullet"/>
      <w:lvlText w:val=""/>
      <w:lvlJc w:val="left"/>
      <w:pPr>
        <w:ind w:left="5040" w:hanging="360"/>
      </w:pPr>
      <w:rPr>
        <w:rFonts w:ascii="Wingdings" w:hAnsi="Wingdings" w:hint="default"/>
      </w:rPr>
    </w:lvl>
    <w:lvl w:ilvl="6" w:tplc="040B0001">
      <w:start w:val="1"/>
      <w:numFmt w:val="bullet"/>
      <w:lvlText w:val=""/>
      <w:lvlJc w:val="left"/>
      <w:pPr>
        <w:ind w:left="5760" w:hanging="360"/>
      </w:pPr>
      <w:rPr>
        <w:rFonts w:ascii="Symbol" w:hAnsi="Symbol" w:hint="default"/>
      </w:rPr>
    </w:lvl>
    <w:lvl w:ilvl="7" w:tplc="040B0003">
      <w:start w:val="1"/>
      <w:numFmt w:val="bullet"/>
      <w:lvlText w:val="o"/>
      <w:lvlJc w:val="left"/>
      <w:pPr>
        <w:ind w:left="6480" w:hanging="360"/>
      </w:pPr>
      <w:rPr>
        <w:rFonts w:ascii="Courier New" w:hAnsi="Courier New" w:cs="Courier New" w:hint="default"/>
      </w:rPr>
    </w:lvl>
    <w:lvl w:ilvl="8" w:tplc="040B0005">
      <w:start w:val="1"/>
      <w:numFmt w:val="bullet"/>
      <w:lvlText w:val=""/>
      <w:lvlJc w:val="left"/>
      <w:pPr>
        <w:ind w:left="7200" w:hanging="360"/>
      </w:pPr>
      <w:rPr>
        <w:rFonts w:ascii="Wingdings" w:hAnsi="Wingdings" w:hint="default"/>
      </w:rPr>
    </w:lvl>
  </w:abstractNum>
  <w:abstractNum w:abstractNumId="2"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41B22DE"/>
    <w:multiLevelType w:val="hybridMultilevel"/>
    <w:tmpl w:val="A76E9DA6"/>
    <w:lvl w:ilvl="0" w:tplc="040B0011">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3">
      <w:start w:val="1"/>
      <w:numFmt w:val="bullet"/>
      <w:lvlText w:val="o"/>
      <w:lvlJc w:val="left"/>
      <w:pPr>
        <w:ind w:left="2160" w:hanging="180"/>
      </w:pPr>
      <w:rPr>
        <w:rFonts w:ascii="Courier New" w:hAnsi="Courier New" w:cs="Courier New" w:hint="default"/>
      </w:r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7"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7"/>
  </w:num>
  <w:num w:numId="2">
    <w:abstractNumId w:val="4"/>
  </w:num>
  <w:num w:numId="3">
    <w:abstractNumId w:val="3"/>
  </w:num>
  <w:num w:numId="4">
    <w:abstractNumId w:val="10"/>
  </w:num>
  <w:num w:numId="5">
    <w:abstractNumId w:val="8"/>
  </w:num>
  <w:num w:numId="6">
    <w:abstractNumId w:val="0"/>
  </w:num>
  <w:num w:numId="7">
    <w:abstractNumId w:val="5"/>
  </w:num>
  <w:num w:numId="8">
    <w:abstractNumId w:val="12"/>
  </w:num>
  <w:num w:numId="9">
    <w:abstractNumId w:val="11"/>
  </w:num>
  <w:num w:numId="10">
    <w:abstractNumId w:val="2"/>
  </w:num>
  <w:num w:numId="11">
    <w:abstractNumId w:val="13"/>
  </w:num>
  <w:num w:numId="12">
    <w:abstractNumId w:val="9"/>
  </w:num>
  <w:num w:numId="13">
    <w:abstractNumId w:val="14"/>
  </w:num>
  <w:num w:numId="14">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1027"/>
    <w:rsid w:val="00017670"/>
    <w:rsid w:val="00020C56"/>
    <w:rsid w:val="00026ACC"/>
    <w:rsid w:val="0003171D"/>
    <w:rsid w:val="00031C1D"/>
    <w:rsid w:val="00031C67"/>
    <w:rsid w:val="00032E8C"/>
    <w:rsid w:val="00035C50"/>
    <w:rsid w:val="00040144"/>
    <w:rsid w:val="00044AB6"/>
    <w:rsid w:val="00044F9B"/>
    <w:rsid w:val="000457A1"/>
    <w:rsid w:val="00050001"/>
    <w:rsid w:val="00052041"/>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1409"/>
    <w:rsid w:val="001C2AE6"/>
    <w:rsid w:val="001C2F96"/>
    <w:rsid w:val="001C3F25"/>
    <w:rsid w:val="001C4A89"/>
    <w:rsid w:val="001C6177"/>
    <w:rsid w:val="001D0363"/>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22897"/>
    <w:rsid w:val="00222B0C"/>
    <w:rsid w:val="00235394"/>
    <w:rsid w:val="00235577"/>
    <w:rsid w:val="002435CA"/>
    <w:rsid w:val="0024469F"/>
    <w:rsid w:val="00244E08"/>
    <w:rsid w:val="00252DB8"/>
    <w:rsid w:val="002537BC"/>
    <w:rsid w:val="00255C58"/>
    <w:rsid w:val="00256E91"/>
    <w:rsid w:val="00260EC7"/>
    <w:rsid w:val="00261539"/>
    <w:rsid w:val="0026179F"/>
    <w:rsid w:val="00264984"/>
    <w:rsid w:val="00266509"/>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33A1"/>
    <w:rsid w:val="002B516C"/>
    <w:rsid w:val="002B5C6E"/>
    <w:rsid w:val="002B5D6C"/>
    <w:rsid w:val="002B5E1D"/>
    <w:rsid w:val="002B60C1"/>
    <w:rsid w:val="002B75A4"/>
    <w:rsid w:val="002C0040"/>
    <w:rsid w:val="002C0D0A"/>
    <w:rsid w:val="002C23F3"/>
    <w:rsid w:val="002C4B52"/>
    <w:rsid w:val="002D03E5"/>
    <w:rsid w:val="002D225F"/>
    <w:rsid w:val="002D36EB"/>
    <w:rsid w:val="002D6BDF"/>
    <w:rsid w:val="002D6EDD"/>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6697"/>
    <w:rsid w:val="003418CB"/>
    <w:rsid w:val="00344713"/>
    <w:rsid w:val="00347189"/>
    <w:rsid w:val="0035138F"/>
    <w:rsid w:val="00355873"/>
    <w:rsid w:val="0035660F"/>
    <w:rsid w:val="00361FD5"/>
    <w:rsid w:val="0036271B"/>
    <w:rsid w:val="003628B9"/>
    <w:rsid w:val="00362D8F"/>
    <w:rsid w:val="003636B1"/>
    <w:rsid w:val="003640C7"/>
    <w:rsid w:val="003655BC"/>
    <w:rsid w:val="00367724"/>
    <w:rsid w:val="00367DAE"/>
    <w:rsid w:val="003736AF"/>
    <w:rsid w:val="003770F6"/>
    <w:rsid w:val="003819D4"/>
    <w:rsid w:val="00382106"/>
    <w:rsid w:val="00383E37"/>
    <w:rsid w:val="0038760F"/>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5AE"/>
    <w:rsid w:val="003D1EFD"/>
    <w:rsid w:val="003D28BF"/>
    <w:rsid w:val="003D3A0D"/>
    <w:rsid w:val="003D4215"/>
    <w:rsid w:val="003D4C47"/>
    <w:rsid w:val="003D7719"/>
    <w:rsid w:val="003E0529"/>
    <w:rsid w:val="003E0C9D"/>
    <w:rsid w:val="003E3D01"/>
    <w:rsid w:val="003E3E38"/>
    <w:rsid w:val="003E40EE"/>
    <w:rsid w:val="003E501E"/>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2606D"/>
    <w:rsid w:val="005308DB"/>
    <w:rsid w:val="00530A2E"/>
    <w:rsid w:val="00530FBE"/>
    <w:rsid w:val="0053121D"/>
    <w:rsid w:val="00533055"/>
    <w:rsid w:val="00533159"/>
    <w:rsid w:val="005339DB"/>
    <w:rsid w:val="00534C89"/>
    <w:rsid w:val="00541573"/>
    <w:rsid w:val="0054348A"/>
    <w:rsid w:val="00543A05"/>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3291"/>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2ADD"/>
    <w:rsid w:val="00654067"/>
    <w:rsid w:val="00654FA3"/>
    <w:rsid w:val="0065505B"/>
    <w:rsid w:val="00655495"/>
    <w:rsid w:val="00656EE7"/>
    <w:rsid w:val="00657598"/>
    <w:rsid w:val="00660381"/>
    <w:rsid w:val="00660482"/>
    <w:rsid w:val="00665B63"/>
    <w:rsid w:val="006670AC"/>
    <w:rsid w:val="0067064B"/>
    <w:rsid w:val="00672307"/>
    <w:rsid w:val="00675A7F"/>
    <w:rsid w:val="006808C6"/>
    <w:rsid w:val="00682668"/>
    <w:rsid w:val="00692A68"/>
    <w:rsid w:val="00695D85"/>
    <w:rsid w:val="006A30A2"/>
    <w:rsid w:val="006A6D23"/>
    <w:rsid w:val="006B25DE"/>
    <w:rsid w:val="006B3DF7"/>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46B"/>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6121E"/>
    <w:rsid w:val="00761E6F"/>
    <w:rsid w:val="007655D5"/>
    <w:rsid w:val="00771536"/>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1E7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44A0"/>
    <w:rsid w:val="008C47C9"/>
    <w:rsid w:val="008C60E9"/>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7065"/>
    <w:rsid w:val="00940285"/>
    <w:rsid w:val="009415B0"/>
    <w:rsid w:val="00941EF9"/>
    <w:rsid w:val="009476F2"/>
    <w:rsid w:val="00947E7E"/>
    <w:rsid w:val="00950240"/>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0DD4"/>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758F"/>
    <w:rsid w:val="00A1397F"/>
    <w:rsid w:val="00A1570A"/>
    <w:rsid w:val="00A211B4"/>
    <w:rsid w:val="00A215F9"/>
    <w:rsid w:val="00A22BD2"/>
    <w:rsid w:val="00A235FE"/>
    <w:rsid w:val="00A26506"/>
    <w:rsid w:val="00A33DDF"/>
    <w:rsid w:val="00A34547"/>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C57"/>
    <w:rsid w:val="00AB1195"/>
    <w:rsid w:val="00AB4182"/>
    <w:rsid w:val="00AB4810"/>
    <w:rsid w:val="00AB78BA"/>
    <w:rsid w:val="00AC1605"/>
    <w:rsid w:val="00AC27DB"/>
    <w:rsid w:val="00AC2FD5"/>
    <w:rsid w:val="00AC6D6B"/>
    <w:rsid w:val="00AD3F71"/>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12B26"/>
    <w:rsid w:val="00B15CB4"/>
    <w:rsid w:val="00B15ECC"/>
    <w:rsid w:val="00B163F8"/>
    <w:rsid w:val="00B2472D"/>
    <w:rsid w:val="00B24CA0"/>
    <w:rsid w:val="00B2549F"/>
    <w:rsid w:val="00B25F91"/>
    <w:rsid w:val="00B355B7"/>
    <w:rsid w:val="00B36584"/>
    <w:rsid w:val="00B37611"/>
    <w:rsid w:val="00B4108D"/>
    <w:rsid w:val="00B42363"/>
    <w:rsid w:val="00B5074F"/>
    <w:rsid w:val="00B54508"/>
    <w:rsid w:val="00B57265"/>
    <w:rsid w:val="00B633AE"/>
    <w:rsid w:val="00B65A73"/>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FA3"/>
    <w:rsid w:val="00BA084C"/>
    <w:rsid w:val="00BA1B29"/>
    <w:rsid w:val="00BA259A"/>
    <w:rsid w:val="00BA259C"/>
    <w:rsid w:val="00BA29D3"/>
    <w:rsid w:val="00BA307F"/>
    <w:rsid w:val="00BA37F5"/>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190D"/>
    <w:rsid w:val="00CB33C7"/>
    <w:rsid w:val="00CB5028"/>
    <w:rsid w:val="00CB6DA7"/>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0F6F"/>
    <w:rsid w:val="00D01DA8"/>
    <w:rsid w:val="00D03D00"/>
    <w:rsid w:val="00D05C30"/>
    <w:rsid w:val="00D0660A"/>
    <w:rsid w:val="00D10EF7"/>
    <w:rsid w:val="00D11359"/>
    <w:rsid w:val="00D12372"/>
    <w:rsid w:val="00D236F0"/>
    <w:rsid w:val="00D23F16"/>
    <w:rsid w:val="00D24E9B"/>
    <w:rsid w:val="00D26534"/>
    <w:rsid w:val="00D3188C"/>
    <w:rsid w:val="00D35F9B"/>
    <w:rsid w:val="00D36B69"/>
    <w:rsid w:val="00D408DD"/>
    <w:rsid w:val="00D41A82"/>
    <w:rsid w:val="00D45D72"/>
    <w:rsid w:val="00D46F86"/>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7FB9"/>
    <w:rsid w:val="00DB04C0"/>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6E7C"/>
    <w:rsid w:val="00E97AD5"/>
    <w:rsid w:val="00EA1111"/>
    <w:rsid w:val="00EA1DE6"/>
    <w:rsid w:val="00EA2148"/>
    <w:rsid w:val="00EA3B4F"/>
    <w:rsid w:val="00EA3C24"/>
    <w:rsid w:val="00EA67E2"/>
    <w:rsid w:val="00EA73DF"/>
    <w:rsid w:val="00EB61AE"/>
    <w:rsid w:val="00EC322D"/>
    <w:rsid w:val="00EC57AB"/>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40D70"/>
    <w:rsid w:val="00F4136D"/>
    <w:rsid w:val="00F4212E"/>
    <w:rsid w:val="00F42C20"/>
    <w:rsid w:val="00F43E34"/>
    <w:rsid w:val="00F46D37"/>
    <w:rsid w:val="00F53053"/>
    <w:rsid w:val="00F53FE2"/>
    <w:rsid w:val="00F544EE"/>
    <w:rsid w:val="00F575FF"/>
    <w:rsid w:val="00F602B0"/>
    <w:rsid w:val="00F60878"/>
    <w:rsid w:val="00F618EF"/>
    <w:rsid w:val="00F65582"/>
    <w:rsid w:val="00F66C03"/>
    <w:rsid w:val="00F66E75"/>
    <w:rsid w:val="00F756FA"/>
    <w:rsid w:val="00F7617E"/>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25BE"/>
    <w:rsid w:val="00FD2E70"/>
    <w:rsid w:val="00FD7AA7"/>
    <w:rsid w:val="00FE10AA"/>
    <w:rsid w:val="00FE54F4"/>
    <w:rsid w:val="00FE656A"/>
    <w:rsid w:val="00FE7371"/>
    <w:rsid w:val="00FF0664"/>
    <w:rsid w:val="00FF1FCB"/>
    <w:rsid w:val="00FF3A63"/>
    <w:rsid w:val="00FF52D4"/>
    <w:rsid w:val="00FF6AA4"/>
    <w:rsid w:val="00FF6B09"/>
    <w:rsid w:val="56756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6175">
      <w:bodyDiv w:val="1"/>
      <w:marLeft w:val="0"/>
      <w:marRight w:val="0"/>
      <w:marTop w:val="0"/>
      <w:marBottom w:val="0"/>
      <w:divBdr>
        <w:top w:val="none" w:sz="0" w:space="0" w:color="auto"/>
        <w:left w:val="none" w:sz="0" w:space="0" w:color="auto"/>
        <w:bottom w:val="none" w:sz="0" w:space="0" w:color="auto"/>
        <w:right w:val="none" w:sz="0" w:space="0" w:color="auto"/>
      </w:divBdr>
    </w:div>
    <w:div w:id="256331709">
      <w:bodyDiv w:val="1"/>
      <w:marLeft w:val="0"/>
      <w:marRight w:val="0"/>
      <w:marTop w:val="0"/>
      <w:marBottom w:val="0"/>
      <w:divBdr>
        <w:top w:val="none" w:sz="0" w:space="0" w:color="auto"/>
        <w:left w:val="none" w:sz="0" w:space="0" w:color="auto"/>
        <w:bottom w:val="none" w:sz="0" w:space="0" w:color="auto"/>
        <w:right w:val="none" w:sz="0" w:space="0" w:color="auto"/>
      </w:divBdr>
    </w:div>
    <w:div w:id="1057246385">
      <w:bodyDiv w:val="1"/>
      <w:marLeft w:val="0"/>
      <w:marRight w:val="0"/>
      <w:marTop w:val="0"/>
      <w:marBottom w:val="0"/>
      <w:divBdr>
        <w:top w:val="none" w:sz="0" w:space="0" w:color="auto"/>
        <w:left w:val="none" w:sz="0" w:space="0" w:color="auto"/>
        <w:bottom w:val="none" w:sz="0" w:space="0" w:color="auto"/>
        <w:right w:val="none" w:sz="0" w:space="0" w:color="auto"/>
      </w:divBdr>
    </w:div>
    <w:div w:id="1967588860">
      <w:bodyDiv w:val="1"/>
      <w:marLeft w:val="0"/>
      <w:marRight w:val="0"/>
      <w:marTop w:val="0"/>
      <w:marBottom w:val="0"/>
      <w:divBdr>
        <w:top w:val="none" w:sz="0" w:space="0" w:color="auto"/>
        <w:left w:val="none" w:sz="0" w:space="0" w:color="auto"/>
        <w:bottom w:val="none" w:sz="0" w:space="0" w:color="auto"/>
        <w:right w:val="none" w:sz="0" w:space="0" w:color="auto"/>
      </w:divBdr>
    </w:div>
    <w:div w:id="2036230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4.xml><?xml version="1.0" encoding="utf-8"?>
<ds:datastoreItem xmlns:ds="http://schemas.openxmlformats.org/officeDocument/2006/customXml" ds:itemID="{1025384E-9038-4698-A3EB-D85D77120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5A83CE-CCD3-47F0-B600-031625486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1313</TotalTime>
  <Pages>1</Pages>
  <Words>965</Words>
  <Characters>7823</Characters>
  <Application>Microsoft Office Word</Application>
  <DocSecurity>0</DocSecurity>
  <Lines>65</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NOKIA</cp:lastModifiedBy>
  <cp:revision>10</cp:revision>
  <cp:lastPrinted>2019-04-25T01:09:00Z</cp:lastPrinted>
  <dcterms:created xsi:type="dcterms:W3CDTF">2020-12-22T08:35:00Z</dcterms:created>
  <dcterms:modified xsi:type="dcterms:W3CDTF">2021-01-15T19:22:00Z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